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84BB9" w14:textId="2C86BC47" w:rsidR="00083780" w:rsidRDefault="008307E4">
      <w:pPr>
        <w:pStyle w:val="Header"/>
        <w:tabs>
          <w:tab w:val="clear" w:pos="9639"/>
          <w:tab w:val="right" w:pos="5954"/>
        </w:tabs>
        <w:spacing w:after="240"/>
        <w:jc w:val="right"/>
        <w:rPr>
          <w:rFonts w:asciiTheme="minorHAnsi" w:hAnsiTheme="minorHAnsi" w:cstheme="minorHAnsi"/>
          <w:lang w:val="en-US" w:eastAsia="zh-CN"/>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hint="eastAsia"/>
          <w:lang w:eastAsia="zh-CN"/>
        </w:rPr>
        <w:t xml:space="preserve"> 51</w:t>
      </w:r>
      <w:r>
        <w:rPr>
          <w:rFonts w:asciiTheme="minorHAnsi" w:hAnsiTheme="minorHAnsi" w:cstheme="minorHAnsi"/>
        </w:rPr>
        <w:t>-</w:t>
      </w:r>
      <w:r w:rsidR="008D3417">
        <w:rPr>
          <w:rFonts w:asciiTheme="minorHAnsi" w:hAnsiTheme="minorHAnsi" w:cstheme="minorHAnsi"/>
          <w:lang w:val="en-US" w:eastAsia="zh-CN"/>
        </w:rPr>
        <w:t>10.3.3</w:t>
      </w:r>
    </w:p>
    <w:p w14:paraId="7F284BBA" w14:textId="77777777" w:rsidR="00083780" w:rsidRDefault="00083780">
      <w:pPr>
        <w:pStyle w:val="BodyText"/>
        <w:tabs>
          <w:tab w:val="left" w:pos="2835"/>
        </w:tabs>
        <w:rPr>
          <w:rFonts w:asciiTheme="minorHAnsi" w:hAnsiTheme="minorHAnsi" w:cstheme="minorHAnsi"/>
        </w:rPr>
      </w:pPr>
    </w:p>
    <w:p w14:paraId="7F284BBB" w14:textId="77777777" w:rsidR="00083780" w:rsidRDefault="00083780">
      <w:pPr>
        <w:pStyle w:val="BodyText"/>
        <w:tabs>
          <w:tab w:val="left" w:pos="2835"/>
        </w:tabs>
        <w:rPr>
          <w:rFonts w:asciiTheme="minorHAnsi" w:hAnsiTheme="minorHAnsi" w:cstheme="minorHAnsi"/>
        </w:rPr>
      </w:pPr>
    </w:p>
    <w:p w14:paraId="7F284BBC" w14:textId="77777777" w:rsidR="00083780" w:rsidRDefault="008307E4">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rPr>
        <w:tab/>
      </w:r>
      <w:r>
        <w:rPr>
          <w:rFonts w:asciiTheme="minorHAnsi" w:hAnsiTheme="minorHAnsi" w:cstheme="minorHAnsi"/>
        </w:rPr>
        <w:tab/>
        <w:t>Purpose of paper:</w:t>
      </w:r>
    </w:p>
    <w:p w14:paraId="7F284BBD" w14:textId="77777777" w:rsidR="00083780" w:rsidRDefault="008307E4">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7F284BBE" w14:textId="77777777" w:rsidR="00083780" w:rsidRDefault="008307E4">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ENAV</w:t>
      </w:r>
      <w:r>
        <w:rPr>
          <w:rFonts w:asciiTheme="minorHAnsi" w:hAnsiTheme="minorHAnsi" w:cstheme="minorHAnsi"/>
          <w:b/>
          <w:sz w:val="24"/>
          <w:szCs w:val="24"/>
        </w:rPr>
        <w:tab/>
        <w:t>X</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7F284BBF" w14:textId="77777777" w:rsidR="00083780" w:rsidRDefault="00083780">
      <w:pPr>
        <w:pStyle w:val="BodyText"/>
        <w:tabs>
          <w:tab w:val="left" w:pos="2835"/>
        </w:tabs>
        <w:rPr>
          <w:rFonts w:asciiTheme="minorHAnsi" w:hAnsiTheme="minorHAnsi" w:cstheme="minorHAnsi"/>
        </w:rPr>
      </w:pPr>
    </w:p>
    <w:p w14:paraId="7F284BC0" w14:textId="18FFD2D8" w:rsidR="00083780" w:rsidRDefault="008307E4">
      <w:pPr>
        <w:pStyle w:val="BodyText"/>
        <w:tabs>
          <w:tab w:val="left" w:pos="2835"/>
        </w:tabs>
        <w:rPr>
          <w:rFonts w:asciiTheme="minorHAnsi" w:hAnsiTheme="minorHAnsi" w:cstheme="minorHAnsi"/>
          <w:lang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8D3417">
        <w:rPr>
          <w:rFonts w:asciiTheme="minorHAnsi" w:hAnsiTheme="minorHAnsi" w:cstheme="minorHAnsi"/>
        </w:rPr>
        <w:t>10.3</w:t>
      </w:r>
    </w:p>
    <w:p w14:paraId="7F284BC1" w14:textId="77777777" w:rsidR="00083780" w:rsidRDefault="008307E4">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lang w:eastAsia="zh-CN"/>
        </w:rPr>
        <w:t>2.</w:t>
      </w:r>
      <w:r>
        <w:rPr>
          <w:rFonts w:asciiTheme="minorHAnsi" w:hAnsiTheme="minorHAnsi" w:cstheme="minorHAnsi" w:hint="eastAsia"/>
          <w:lang w:val="en-US" w:eastAsia="zh-CN"/>
        </w:rPr>
        <w:t>3</w:t>
      </w:r>
      <w:r>
        <w:rPr>
          <w:rFonts w:asciiTheme="minorHAnsi" w:hAnsiTheme="minorHAnsi" w:cstheme="minorHAnsi"/>
          <w:lang w:eastAsia="zh-CN"/>
        </w:rPr>
        <w:t>.</w:t>
      </w:r>
      <w:r>
        <w:rPr>
          <w:rFonts w:asciiTheme="minorHAnsi" w:hAnsiTheme="minorHAnsi" w:cstheme="minorHAnsi" w:hint="eastAsia"/>
          <w:lang w:val="en-US" w:eastAsia="zh-CN"/>
        </w:rPr>
        <w:t>1</w:t>
      </w:r>
    </w:p>
    <w:p w14:paraId="7F284BC2" w14:textId="77777777" w:rsidR="00083780" w:rsidRDefault="008307E4">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7F284BC3" w14:textId="77777777" w:rsidR="00083780" w:rsidRDefault="00083780">
      <w:pPr>
        <w:pStyle w:val="BodyText"/>
        <w:tabs>
          <w:tab w:val="left" w:pos="2835"/>
        </w:tabs>
        <w:rPr>
          <w:rFonts w:asciiTheme="minorHAnsi" w:hAnsiTheme="minorHAnsi" w:cstheme="minorHAnsi"/>
          <w:lang w:eastAsia="zh-CN"/>
        </w:rPr>
      </w:pPr>
    </w:p>
    <w:p w14:paraId="7F284BC4" w14:textId="77777777" w:rsidR="00083780" w:rsidRDefault="008307E4">
      <w:pPr>
        <w:pStyle w:val="Title"/>
        <w:rPr>
          <w:rFonts w:asciiTheme="minorHAnsi" w:hAnsiTheme="minorHAnsi" w:cstheme="minorHAnsi"/>
          <w:color w:val="0070C0"/>
          <w:sz w:val="28"/>
          <w:lang w:val="en-US" w:eastAsia="zh-CN"/>
        </w:rPr>
      </w:pPr>
      <w:bookmarkStart w:id="0" w:name="OLE_LINK10"/>
      <w:bookmarkStart w:id="1" w:name="OLE_LINK9"/>
      <w:r>
        <w:rPr>
          <w:rFonts w:asciiTheme="minorHAnsi" w:hAnsiTheme="minorHAnsi" w:cstheme="minorHAnsi" w:hint="eastAsia"/>
          <w:color w:val="0070C0"/>
          <w:sz w:val="28"/>
          <w:lang w:eastAsia="zh-CN"/>
        </w:rPr>
        <w:t>Proposal on</w:t>
      </w:r>
      <w:r>
        <w:rPr>
          <w:rFonts w:asciiTheme="minorHAnsi" w:hAnsiTheme="minorHAnsi" w:cstheme="minorHAnsi" w:hint="eastAsia"/>
          <w:color w:val="0070C0"/>
          <w:sz w:val="28"/>
          <w:lang w:val="en-US" w:eastAsia="zh-CN"/>
        </w:rPr>
        <w:t xml:space="preserve"> Draft of </w:t>
      </w:r>
      <w:bookmarkEnd w:id="0"/>
      <w:bookmarkEnd w:id="1"/>
      <w:r>
        <w:rPr>
          <w:rFonts w:asciiTheme="minorHAnsi" w:hAnsiTheme="minorHAnsi" w:cstheme="minorHAnsi" w:hint="eastAsia"/>
          <w:color w:val="0070C0"/>
          <w:sz w:val="28"/>
          <w:lang w:eastAsia="zh-CN"/>
        </w:rPr>
        <w:t xml:space="preserve">VTS Digital Information Service </w:t>
      </w:r>
      <w:r>
        <w:rPr>
          <w:rFonts w:asciiTheme="minorHAnsi" w:hAnsiTheme="minorHAnsi" w:cstheme="minorHAnsi" w:hint="eastAsia"/>
          <w:color w:val="0070C0"/>
          <w:sz w:val="28"/>
          <w:lang w:val="en-US" w:eastAsia="zh-CN"/>
        </w:rPr>
        <w:t>P</w:t>
      </w:r>
      <w:r>
        <w:rPr>
          <w:rFonts w:asciiTheme="minorHAnsi" w:hAnsiTheme="minorHAnsi" w:cstheme="minorHAnsi" w:hint="eastAsia"/>
          <w:color w:val="0070C0"/>
          <w:sz w:val="28"/>
          <w:lang w:eastAsia="zh-CN"/>
        </w:rPr>
        <w:t xml:space="preserve">roduct </w:t>
      </w:r>
      <w:r>
        <w:rPr>
          <w:rFonts w:asciiTheme="minorHAnsi" w:hAnsiTheme="minorHAnsi" w:cstheme="minorHAnsi" w:hint="eastAsia"/>
          <w:color w:val="0070C0"/>
          <w:sz w:val="28"/>
          <w:lang w:val="en-US" w:eastAsia="zh-CN"/>
        </w:rPr>
        <w:t>S</w:t>
      </w:r>
      <w:r>
        <w:rPr>
          <w:rFonts w:asciiTheme="minorHAnsi" w:hAnsiTheme="minorHAnsi" w:cstheme="minorHAnsi" w:hint="eastAsia"/>
          <w:color w:val="0070C0"/>
          <w:sz w:val="28"/>
          <w:lang w:eastAsia="zh-CN"/>
        </w:rPr>
        <w:t>pecification</w:t>
      </w:r>
      <w:r>
        <w:rPr>
          <w:rFonts w:asciiTheme="minorHAnsi" w:hAnsiTheme="minorHAnsi" w:cstheme="minorHAnsi"/>
          <w:color w:val="0070C0"/>
          <w:sz w:val="28"/>
          <w:lang w:eastAsia="zh-CN"/>
        </w:rPr>
        <w:t xml:space="preserve"> V0.6.4</w:t>
      </w:r>
    </w:p>
    <w:p w14:paraId="7F284BC5" w14:textId="77777777" w:rsidR="00083780" w:rsidRDefault="008307E4">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7F284BC6" w14:textId="77777777" w:rsidR="00083780" w:rsidRDefault="008307E4">
      <w:pPr>
        <w:pStyle w:val="BodyText"/>
        <w:rPr>
          <w:rFonts w:asciiTheme="minorHAnsi" w:hAnsiTheme="minorHAnsi" w:cstheme="minorHAnsi"/>
          <w:sz w:val="21"/>
          <w:lang w:eastAsia="zh-CN"/>
        </w:rPr>
      </w:pPr>
      <w:r>
        <w:rPr>
          <w:rFonts w:asciiTheme="minorHAnsi" w:hAnsiTheme="minorHAnsi" w:cstheme="minorHAnsi"/>
          <w:sz w:val="21"/>
          <w:lang w:eastAsia="zh-CN"/>
        </w:rPr>
        <w:t xml:space="preserve">The 2018-2022 Work Plan of VTS Committee of </w:t>
      </w:r>
      <w:r>
        <w:rPr>
          <w:rFonts w:asciiTheme="minorHAnsi" w:hAnsiTheme="minorHAnsi" w:cstheme="minorHAnsi" w:hint="eastAsia"/>
          <w:sz w:val="21"/>
          <w:lang w:eastAsia="zh-CN"/>
        </w:rPr>
        <w:t>t</w:t>
      </w:r>
      <w:r>
        <w:rPr>
          <w:rFonts w:asciiTheme="minorHAnsi" w:hAnsiTheme="minorHAnsi" w:cstheme="minorHAnsi"/>
          <w:sz w:val="21"/>
          <w:lang w:eastAsia="zh-CN"/>
        </w:rPr>
        <w:t xml:space="preserve">he IALA puts forward the task of Developing VTS Product Specifications Based on the S-100 Framework (item 2.3.1). On the basis of comparing  IHO S-100: IHO General Hydrographic Data Model, S-98: S-100 Interoperability Specification, </w:t>
      </w:r>
      <w:r>
        <w:rPr>
          <w:rFonts w:asciiTheme="minorHAnsi" w:hAnsiTheme="minorHAnsi" w:cstheme="minorHAnsi" w:hint="eastAsia"/>
          <w:sz w:val="21"/>
          <w:lang w:val="en-US" w:eastAsia="zh-CN"/>
        </w:rPr>
        <w:t xml:space="preserve">IALA </w:t>
      </w:r>
      <w:r>
        <w:rPr>
          <w:rFonts w:asciiTheme="minorHAnsi" w:hAnsiTheme="minorHAnsi" w:cstheme="minorHAnsi"/>
          <w:sz w:val="21"/>
          <w:lang w:eastAsia="zh-CN"/>
        </w:rPr>
        <w:t>G1088: Introduction-to-Preparing-S-100-Product-Specifications and S-97: Guidelines for Creating S-100 Product Specifications , and the requirements for digitization of maritime services, this document proposes to improve the VTS Digital Information Service Product Specifications (Version 0.6.4).</w:t>
      </w:r>
    </w:p>
    <w:p w14:paraId="7F284BC7" w14:textId="77777777" w:rsidR="00083780" w:rsidRDefault="008307E4">
      <w:pPr>
        <w:pStyle w:val="BodyText"/>
        <w:rPr>
          <w:rFonts w:asciiTheme="minorHAnsi" w:hAnsiTheme="minorHAnsi" w:cstheme="minorHAnsi"/>
          <w:b/>
          <w:color w:val="0070C0"/>
          <w:sz w:val="24"/>
          <w:szCs w:val="24"/>
          <w:lang w:eastAsia="zh-CN"/>
        </w:rPr>
      </w:pPr>
      <w:r>
        <w:rPr>
          <w:rFonts w:asciiTheme="minorHAnsi" w:hAnsiTheme="minorHAnsi" w:cstheme="minorHAnsi"/>
          <w:b/>
          <w:color w:val="0070C0"/>
          <w:sz w:val="24"/>
          <w:szCs w:val="24"/>
          <w:lang w:eastAsia="zh-CN"/>
        </w:rPr>
        <w:t>1.1</w:t>
      </w:r>
      <w:r>
        <w:rPr>
          <w:rFonts w:asciiTheme="minorHAnsi" w:hAnsiTheme="minorHAnsi" w:cstheme="minorHAnsi"/>
          <w:b/>
          <w:color w:val="0070C0"/>
          <w:sz w:val="24"/>
          <w:szCs w:val="24"/>
          <w:lang w:eastAsia="zh-CN"/>
        </w:rPr>
        <w:tab/>
        <w:t>Purpose of the document</w:t>
      </w:r>
    </w:p>
    <w:p w14:paraId="7F284BC8" w14:textId="77777777" w:rsidR="00083780" w:rsidRDefault="008307E4">
      <w:pPr>
        <w:pStyle w:val="BodyText"/>
        <w:rPr>
          <w:rFonts w:asciiTheme="minorHAnsi" w:hAnsiTheme="minorHAnsi" w:cstheme="minorHAnsi"/>
          <w:sz w:val="21"/>
          <w:lang w:eastAsia="zh-CN"/>
        </w:rPr>
      </w:pPr>
      <w:r>
        <w:rPr>
          <w:rFonts w:asciiTheme="minorHAnsi" w:hAnsiTheme="minorHAnsi" w:cstheme="minorHAnsi"/>
          <w:sz w:val="21"/>
          <w:lang w:eastAsia="zh-CN"/>
        </w:rPr>
        <w:t>The purpose of this document is to provide input document for the VTS committee to promote the task of developing VTS product specifications based on the S-100 framework.</w:t>
      </w:r>
    </w:p>
    <w:p w14:paraId="7F284BC9" w14:textId="77777777" w:rsidR="00083780" w:rsidRDefault="008307E4">
      <w:pPr>
        <w:pStyle w:val="Heading2"/>
        <w:numPr>
          <w:ilvl w:val="1"/>
          <w:numId w:val="15"/>
        </w:numPr>
        <w:spacing w:line="400" w:lineRule="exact"/>
        <w:rPr>
          <w:rFonts w:asciiTheme="minorHAnsi" w:hAnsiTheme="minorHAnsi" w:cstheme="minorHAnsi"/>
          <w:lang w:val="en-US" w:eastAsia="zh-CN"/>
        </w:rPr>
      </w:pPr>
      <w:r>
        <w:rPr>
          <w:lang w:eastAsia="zh-CN"/>
        </w:rPr>
        <w:t>Related documents</w:t>
      </w:r>
    </w:p>
    <w:p w14:paraId="7F284BCA"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relevant documents of this proposal are as follows:</w:t>
      </w:r>
    </w:p>
    <w:p w14:paraId="7F284BCB"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IHO S-53:   IMO/IHO/WMO Joint Maritime Safety Information Manual (January 2016)</w:t>
      </w:r>
      <w:r>
        <w:rPr>
          <w:rFonts w:asciiTheme="minorHAnsi" w:hAnsiTheme="minorHAnsi" w:cstheme="minorHAnsi" w:hint="eastAsia"/>
          <w:sz w:val="21"/>
          <w:lang w:val="en-US" w:eastAsia="zh-CN"/>
        </w:rPr>
        <w:t>；</w:t>
      </w:r>
    </w:p>
    <w:p w14:paraId="7F284BCC"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IHO S-124: Draft of Navigational Warning Product Specification (October 2018)</w:t>
      </w:r>
      <w:r>
        <w:rPr>
          <w:rFonts w:asciiTheme="minorHAnsi" w:hAnsiTheme="minorHAnsi" w:cstheme="minorHAnsi" w:hint="eastAsia"/>
          <w:sz w:val="21"/>
          <w:lang w:val="en-US" w:eastAsia="zh-CN"/>
        </w:rPr>
        <w:t>；</w:t>
      </w:r>
    </w:p>
    <w:p w14:paraId="7F284BCD"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IHO S-100 TSM8-4.2:S-98 Appendix C: S-98-Annex C HARMONISED PORTRAYAL FOR ECDIS AND INS Redline Edition (January 2021) </w:t>
      </w:r>
      <w:r>
        <w:rPr>
          <w:rFonts w:asciiTheme="minorHAnsi" w:hAnsiTheme="minorHAnsi" w:cstheme="minorHAnsi" w:hint="eastAsia"/>
          <w:sz w:val="21"/>
          <w:lang w:val="en-US" w:eastAsia="zh-CN"/>
        </w:rPr>
        <w:t>；</w:t>
      </w:r>
    </w:p>
    <w:p w14:paraId="7F284BCE"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lastRenderedPageBreak/>
        <w:t xml:space="preserve">IHO S-100 TSM8-4.4: IHO S-100 Part 16A: S-100-Part 16A HARMONISED PORTRAYAL OF S-100 PRODUCTS Red Line Edition (January 2021); </w:t>
      </w:r>
    </w:p>
    <w:p w14:paraId="7F284BCF"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IHO S-97:  S-100 Product Specification Compilation Guide (Version 2.0)</w:t>
      </w:r>
      <w:r>
        <w:rPr>
          <w:rFonts w:asciiTheme="minorHAnsi" w:hAnsiTheme="minorHAnsi" w:cstheme="minorHAnsi" w:hint="eastAsia"/>
          <w:sz w:val="21"/>
          <w:lang w:val="en-US" w:eastAsia="zh-CN"/>
        </w:rPr>
        <w:t>；</w:t>
      </w:r>
    </w:p>
    <w:p w14:paraId="7F284BD0"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hint="eastAsia"/>
          <w:sz w:val="21"/>
          <w:lang w:val="en-US" w:eastAsia="zh-CN"/>
        </w:rPr>
        <w:t xml:space="preserve">IHO </w:t>
      </w:r>
      <w:r>
        <w:rPr>
          <w:rFonts w:asciiTheme="minorHAnsi" w:hAnsiTheme="minorHAnsi" w:cstheme="minorHAnsi"/>
          <w:sz w:val="21"/>
          <w:lang w:eastAsia="zh-CN"/>
        </w:rPr>
        <w:t>S-98: S-100 Interoperability Specification</w:t>
      </w:r>
      <w:r>
        <w:rPr>
          <w:rFonts w:asciiTheme="minorHAnsi" w:hAnsiTheme="minorHAnsi" w:cstheme="minorHAnsi"/>
          <w:sz w:val="21"/>
          <w:lang w:val="en-US" w:eastAsia="zh-CN"/>
        </w:rPr>
        <w:t>(</w:t>
      </w:r>
      <w:r>
        <w:rPr>
          <w:rFonts w:asciiTheme="minorHAnsi" w:hAnsiTheme="minorHAnsi" w:cstheme="minorHAnsi" w:hint="eastAsia"/>
          <w:sz w:val="21"/>
          <w:lang w:val="en-US" w:eastAsia="zh-CN"/>
        </w:rPr>
        <w:t>1.0.0 red line edition</w:t>
      </w:r>
      <w:r>
        <w:rPr>
          <w:rFonts w:asciiTheme="minorHAnsi" w:hAnsiTheme="minorHAnsi" w:cstheme="minorHAnsi" w:hint="eastAsia"/>
          <w:sz w:val="21"/>
          <w:lang w:val="en-US" w:eastAsia="zh-CN"/>
        </w:rPr>
        <w:t>，</w:t>
      </w:r>
      <w:r>
        <w:rPr>
          <w:rFonts w:asciiTheme="minorHAnsi" w:hAnsiTheme="minorHAnsi" w:cstheme="minorHAnsi"/>
          <w:sz w:val="21"/>
          <w:lang w:val="en-US" w:eastAsia="zh-CN"/>
        </w:rPr>
        <w:t>January 2021)</w:t>
      </w:r>
      <w:r>
        <w:rPr>
          <w:rFonts w:asciiTheme="minorHAnsi" w:hAnsiTheme="minorHAnsi" w:cstheme="minorHAnsi" w:hint="eastAsia"/>
          <w:sz w:val="21"/>
          <w:lang w:val="en-US" w:eastAsia="zh-CN"/>
        </w:rPr>
        <w:t>;</w:t>
      </w:r>
    </w:p>
    <w:p w14:paraId="7F284BD1"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VTS50-10.3.1: VTS Digital Information Service Product Specification (version 0.6.4)</w:t>
      </w:r>
      <w:r>
        <w:rPr>
          <w:rFonts w:asciiTheme="minorHAnsi" w:hAnsiTheme="minorHAnsi" w:cstheme="minorHAnsi" w:hint="eastAsia"/>
          <w:sz w:val="21"/>
          <w:lang w:val="en-US" w:eastAsia="zh-CN"/>
        </w:rPr>
        <w:t>；</w:t>
      </w:r>
    </w:p>
    <w:p w14:paraId="7F284BD2"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ALA G1088: Guidelines for S-200 Product Specifications (December 2012)</w:t>
      </w:r>
      <w:r>
        <w:rPr>
          <w:rFonts w:asciiTheme="minorHAnsi" w:hAnsiTheme="minorHAnsi" w:cstheme="minorHAnsi" w:hint="eastAsia"/>
          <w:sz w:val="21"/>
          <w:lang w:val="en-US" w:eastAsia="zh-CN"/>
        </w:rPr>
        <w:t>；</w:t>
      </w:r>
    </w:p>
    <w:p w14:paraId="7F284BD3"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IALA VTS49-7.1.1: 2018-2022 Work Plan </w:t>
      </w:r>
      <w:r>
        <w:rPr>
          <w:rFonts w:asciiTheme="minorHAnsi" w:hAnsiTheme="minorHAnsi" w:cstheme="minorHAnsi" w:hint="eastAsia"/>
          <w:sz w:val="21"/>
          <w:lang w:val="en-US" w:eastAsia="zh-CN"/>
        </w:rPr>
        <w:t>of</w:t>
      </w:r>
      <w:r>
        <w:rPr>
          <w:rFonts w:asciiTheme="minorHAnsi" w:hAnsiTheme="minorHAnsi" w:cstheme="minorHAnsi"/>
          <w:sz w:val="21"/>
          <w:lang w:val="en-US" w:eastAsia="zh-CN"/>
        </w:rPr>
        <w:t>VTS Committee (October 10, 2019);</w:t>
      </w:r>
    </w:p>
    <w:p w14:paraId="7F284BD4" w14:textId="77777777" w:rsidR="00083780" w:rsidRDefault="008307E4">
      <w:pPr>
        <w:pStyle w:val="BodyText"/>
        <w:rPr>
          <w:rFonts w:asciiTheme="minorHAnsi" w:hAnsiTheme="minorHAnsi" w:cstheme="minorHAnsi"/>
          <w:i/>
          <w:sz w:val="21"/>
          <w:lang w:val="en-US" w:eastAsia="zh-CN"/>
        </w:rPr>
      </w:pPr>
      <w:r>
        <w:rPr>
          <w:rFonts w:asciiTheme="minorHAnsi" w:hAnsiTheme="minorHAnsi" w:cstheme="minorHAnsi"/>
          <w:i/>
          <w:sz w:val="21"/>
          <w:lang w:val="en-US" w:eastAsia="zh-CN"/>
        </w:rPr>
        <w:t>IALA G1089: Provision of Vessel Traffic Services (Revised in August 2020)</w:t>
      </w:r>
      <w:r>
        <w:rPr>
          <w:rFonts w:asciiTheme="minorHAnsi" w:hAnsiTheme="minorHAnsi" w:cstheme="minorHAnsi" w:hint="eastAsia"/>
          <w:i/>
          <w:sz w:val="21"/>
          <w:lang w:val="en-US" w:eastAsia="zh-CN"/>
        </w:rPr>
        <w:t>；</w:t>
      </w:r>
    </w:p>
    <w:p w14:paraId="7F284BD5"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IMO Resolution A.857(20): VTS Guidelines (version reviewed and approved at the MSC 102)</w:t>
      </w:r>
      <w:r>
        <w:rPr>
          <w:rFonts w:asciiTheme="minorHAnsi" w:hAnsiTheme="minorHAnsi" w:cstheme="minorHAnsi" w:hint="eastAsia"/>
          <w:sz w:val="21"/>
          <w:lang w:val="en-US" w:eastAsia="zh-CN"/>
        </w:rPr>
        <w:t>.</w:t>
      </w:r>
    </w:p>
    <w:p w14:paraId="7F284BD6" w14:textId="77777777" w:rsidR="00083780" w:rsidRDefault="008307E4">
      <w:pPr>
        <w:pStyle w:val="Heading1"/>
        <w:spacing w:line="400" w:lineRule="exact"/>
        <w:rPr>
          <w:rFonts w:asciiTheme="minorHAnsi" w:hAnsiTheme="minorHAnsi" w:cstheme="minorHAnsi"/>
          <w:lang w:val="en-US" w:eastAsia="zh-CN"/>
        </w:rPr>
      </w:pPr>
      <w:r>
        <w:rPr>
          <w:rFonts w:asciiTheme="minorHAnsi" w:hAnsiTheme="minorHAnsi" w:cstheme="minorHAnsi"/>
          <w:lang w:eastAsia="zh-CN"/>
        </w:rPr>
        <w:t xml:space="preserve">background </w:t>
      </w:r>
    </w:p>
    <w:p w14:paraId="7F284BD7" w14:textId="77777777" w:rsidR="00083780" w:rsidRDefault="008307E4">
      <w:pPr>
        <w:pStyle w:val="BodyText"/>
        <w:spacing w:line="400" w:lineRule="exact"/>
        <w:ind w:left="630" w:hangingChars="300" w:hanging="630"/>
        <w:rPr>
          <w:rFonts w:asciiTheme="minorHAnsi" w:hAnsiTheme="minorHAnsi" w:cstheme="minorHAnsi"/>
          <w:sz w:val="21"/>
          <w:lang w:val="en-US" w:eastAsia="zh-CN"/>
        </w:rPr>
      </w:pPr>
      <w:r>
        <w:rPr>
          <w:rFonts w:asciiTheme="minorHAnsi" w:hAnsiTheme="minorHAnsi" w:cstheme="minorHAnsi"/>
          <w:sz w:val="21"/>
          <w:lang w:val="en-US" w:eastAsia="zh-CN"/>
        </w:rPr>
        <w:t>The relevant research background of this proposal is as follows:</w:t>
      </w:r>
    </w:p>
    <w:p w14:paraId="7F284BD8" w14:textId="77777777" w:rsidR="00083780" w:rsidRDefault="008307E4" w:rsidP="00AB319F">
      <w:pPr>
        <w:pStyle w:val="BodyText"/>
        <w:spacing w:line="400" w:lineRule="exact"/>
        <w:ind w:left="482" w:hangingChars="200" w:hanging="482"/>
        <w:rPr>
          <w:rFonts w:asciiTheme="minorHAnsi" w:hAnsiTheme="minorHAnsi" w:cstheme="minorHAnsi"/>
          <w:sz w:val="21"/>
          <w:lang w:val="en-US" w:eastAsia="zh-CN"/>
        </w:rPr>
      </w:pPr>
      <w:r>
        <w:rPr>
          <w:rFonts w:asciiTheme="minorHAnsi" w:hAnsiTheme="minorHAnsi" w:cstheme="minorHAnsi"/>
          <w:b/>
          <w:caps/>
          <w:color w:val="0070C0"/>
          <w:kern w:val="28"/>
          <w:sz w:val="24"/>
          <w:lang w:eastAsia="zh-CN"/>
        </w:rPr>
        <w:t xml:space="preserve">2.1 </w:t>
      </w:r>
      <w:r>
        <w:rPr>
          <w:rFonts w:asciiTheme="minorHAnsi" w:hAnsiTheme="minorHAnsi" w:cstheme="minorHAnsi"/>
          <w:sz w:val="21"/>
          <w:lang w:val="en-US" w:eastAsia="zh-CN"/>
        </w:rPr>
        <w:t>The 2018-2022 Work Plan of VTS Committee of the IALA officially listed Developing VTS Product Specifications Based on the S-100 Framework as a task (task number 2.3.1), and expects to produce a VTS product specification in order to better implement VTS for the VTS principal organs. At the 49th meeting of VTS, the working group adjusted the name of the VTS Product Specification to VTS Digital Information Service Product Specification.</w:t>
      </w:r>
    </w:p>
    <w:p w14:paraId="7F284BD9" w14:textId="77777777" w:rsidR="00083780" w:rsidRDefault="008307E4" w:rsidP="00AB319F">
      <w:pPr>
        <w:pStyle w:val="BodyText"/>
        <w:spacing w:line="400" w:lineRule="exact"/>
        <w:ind w:left="482" w:hangingChars="200" w:hanging="482"/>
        <w:rPr>
          <w:rFonts w:asciiTheme="minorHAnsi" w:hAnsiTheme="minorHAnsi" w:cstheme="minorHAnsi"/>
          <w:sz w:val="21"/>
          <w:lang w:val="en-US" w:eastAsia="zh-CN"/>
        </w:rPr>
      </w:pPr>
      <w:r>
        <w:rPr>
          <w:rFonts w:asciiTheme="minorHAnsi" w:hAnsiTheme="minorHAnsi" w:cstheme="minorHAnsi"/>
          <w:b/>
          <w:caps/>
          <w:color w:val="0070C0"/>
          <w:kern w:val="28"/>
          <w:sz w:val="24"/>
          <w:lang w:eastAsia="zh-CN"/>
        </w:rPr>
        <w:t xml:space="preserve">2.2  </w:t>
      </w:r>
      <w:r>
        <w:rPr>
          <w:rFonts w:asciiTheme="minorHAnsi" w:hAnsiTheme="minorHAnsi" w:cstheme="minorHAnsi"/>
          <w:sz w:val="21"/>
          <w:lang w:val="en-US" w:eastAsia="zh-CN"/>
        </w:rPr>
        <w:t>VTS Digital Information Service Product Specification is closely related to IHO S-98</w:t>
      </w:r>
      <w:r>
        <w:rPr>
          <w:rFonts w:asciiTheme="minorHAnsi" w:hAnsiTheme="minorHAnsi" w:cstheme="minorHAnsi" w:hint="eastAsia"/>
          <w:sz w:val="21"/>
          <w:lang w:eastAsia="zh-CN"/>
        </w:rPr>
        <w:t>：</w:t>
      </w:r>
      <w:r>
        <w:rPr>
          <w:rFonts w:asciiTheme="minorHAnsi" w:hAnsiTheme="minorHAnsi" w:cstheme="minorHAnsi"/>
          <w:sz w:val="21"/>
          <w:lang w:eastAsia="zh-CN"/>
        </w:rPr>
        <w:t>S-100 Interoperability Specification</w:t>
      </w:r>
      <w:r>
        <w:rPr>
          <w:rFonts w:asciiTheme="minorHAnsi" w:hAnsiTheme="minorHAnsi" w:cstheme="minorHAnsi"/>
          <w:sz w:val="21"/>
          <w:lang w:val="en-US" w:eastAsia="zh-CN"/>
        </w:rPr>
        <w:t>, IHO S-97</w:t>
      </w:r>
      <w:r>
        <w:rPr>
          <w:rFonts w:asciiTheme="minorHAnsi" w:hAnsiTheme="minorHAnsi" w:cstheme="minorHAnsi" w:hint="eastAsia"/>
          <w:sz w:val="21"/>
          <w:lang w:val="en-US" w:eastAsia="zh-CN"/>
        </w:rPr>
        <w:t>：</w:t>
      </w:r>
      <w:r>
        <w:rPr>
          <w:rFonts w:asciiTheme="minorHAnsi" w:hAnsiTheme="minorHAnsi" w:cstheme="minorHAnsi"/>
          <w:sz w:val="21"/>
          <w:lang w:val="en-US" w:eastAsia="zh-CN"/>
        </w:rPr>
        <w:t xml:space="preserve"> S-100 Product Specification Compilation Guide, IALA G1088</w:t>
      </w:r>
      <w:r>
        <w:rPr>
          <w:rFonts w:asciiTheme="minorHAnsi" w:hAnsiTheme="minorHAnsi" w:cstheme="minorHAnsi" w:hint="eastAsia"/>
          <w:sz w:val="21"/>
          <w:lang w:val="en-US" w:eastAsia="zh-CN"/>
        </w:rPr>
        <w:t>：</w:t>
      </w:r>
      <w:r>
        <w:rPr>
          <w:rFonts w:asciiTheme="minorHAnsi" w:hAnsiTheme="minorHAnsi" w:cstheme="minorHAnsi"/>
          <w:sz w:val="21"/>
          <w:lang w:val="en-US" w:eastAsia="zh-CN"/>
        </w:rPr>
        <w:t>Guidelines for S-200 Product Specifications and other documents. At present, IHO S-97 and IALA G1088 have been officially released, and IHO S-98 has also formed a revised draft. The working group should refer to it.</w:t>
      </w:r>
    </w:p>
    <w:p w14:paraId="7F284BDA" w14:textId="77777777" w:rsidR="00083780" w:rsidRDefault="008307E4">
      <w:pPr>
        <w:pStyle w:val="BodyText"/>
        <w:spacing w:line="400" w:lineRule="exact"/>
        <w:ind w:left="482" w:hangingChars="200" w:hanging="482"/>
        <w:rPr>
          <w:rFonts w:asciiTheme="minorHAnsi" w:hAnsiTheme="minorHAnsi" w:cstheme="minorHAnsi"/>
          <w:sz w:val="21"/>
          <w:lang w:val="en-US" w:eastAsia="zh-CN"/>
        </w:rPr>
      </w:pPr>
      <w:r>
        <w:rPr>
          <w:rFonts w:asciiTheme="minorHAnsi" w:hAnsiTheme="minorHAnsi" w:cstheme="minorHAnsi"/>
          <w:b/>
          <w:caps/>
          <w:color w:val="0070C0"/>
          <w:kern w:val="28"/>
          <w:sz w:val="24"/>
          <w:lang w:eastAsia="zh-CN"/>
        </w:rPr>
        <w:t xml:space="preserve">2.3  </w:t>
      </w:r>
      <w:r>
        <w:rPr>
          <w:rFonts w:asciiTheme="minorHAnsi" w:hAnsiTheme="minorHAnsi" w:cstheme="minorHAnsi"/>
          <w:sz w:val="21"/>
          <w:lang w:val="en-US" w:eastAsia="zh-CN"/>
        </w:rPr>
        <w:t>According to the current plan, the coverage of the VTS Digital Information Service Product Specification will be further expanded, and the involved application scope should also be further revised. In particular, consideration should be given to improving the navigation assistance service process and adding the function of canceling false alarms to meet the actual needs of ship-shore interaction; increasing related information of port service and setting up a list of valid messages to facilitate ships to obtain effective information in time.</w:t>
      </w:r>
    </w:p>
    <w:p w14:paraId="7F284BDB" w14:textId="77777777" w:rsidR="00083780" w:rsidRDefault="008307E4">
      <w:pPr>
        <w:pStyle w:val="Heading1"/>
        <w:spacing w:line="400" w:lineRule="exact"/>
        <w:rPr>
          <w:caps w:val="0"/>
          <w:kern w:val="0"/>
          <w:szCs w:val="24"/>
          <w:lang w:val="en-US" w:eastAsia="zh-CN"/>
        </w:rPr>
      </w:pPr>
      <w:r>
        <w:rPr>
          <w:caps w:val="0"/>
          <w:kern w:val="0"/>
          <w:szCs w:val="24"/>
          <w:lang w:val="en-US" w:eastAsia="zh-CN"/>
        </w:rPr>
        <w:t>PROPOSAL</w:t>
      </w:r>
    </w:p>
    <w:p w14:paraId="7F284BDC" w14:textId="77777777" w:rsidR="00083780" w:rsidRDefault="008307E4">
      <w:pPr>
        <w:pStyle w:val="Heading2"/>
        <w:numPr>
          <w:ilvl w:val="0"/>
          <w:numId w:val="0"/>
        </w:numPr>
        <w:rPr>
          <w:lang w:val="en-US" w:eastAsia="zh-CN"/>
        </w:rPr>
      </w:pPr>
      <w:r>
        <w:rPr>
          <w:lang w:val="en-US" w:eastAsia="zh-CN"/>
        </w:rPr>
        <w:t>3.1 Two improvement suggestions on the application scopes of VTS Digital Information Services</w:t>
      </w:r>
    </w:p>
    <w:p w14:paraId="7F284BDD" w14:textId="77777777" w:rsidR="00083780" w:rsidRDefault="008307E4">
      <w:pPr>
        <w:pStyle w:val="Heading3"/>
        <w:numPr>
          <w:ilvl w:val="0"/>
          <w:numId w:val="0"/>
        </w:numPr>
        <w:ind w:left="992" w:hanging="992"/>
        <w:rPr>
          <w:rFonts w:asciiTheme="minorHAnsi" w:hAnsiTheme="minorHAnsi" w:cstheme="minorHAnsi"/>
          <w:b/>
          <w:color w:val="0070C0"/>
          <w:sz w:val="24"/>
          <w:szCs w:val="24"/>
          <w:lang w:val="en-US" w:eastAsia="zh-CN"/>
        </w:rPr>
      </w:pPr>
      <w:r>
        <w:rPr>
          <w:rFonts w:asciiTheme="minorHAnsi" w:hAnsiTheme="minorHAnsi" w:cstheme="minorHAnsi"/>
          <w:b/>
          <w:color w:val="0070C0"/>
          <w:sz w:val="24"/>
          <w:szCs w:val="24"/>
          <w:lang w:val="en-US" w:eastAsia="zh-CN"/>
        </w:rPr>
        <w:lastRenderedPageBreak/>
        <w:t>3.1.</w:t>
      </w:r>
      <w:r>
        <w:rPr>
          <w:rFonts w:asciiTheme="minorHAnsi" w:hAnsiTheme="minorHAnsi" w:cstheme="minorHAnsi" w:hint="eastAsia"/>
          <w:b/>
          <w:color w:val="0070C0"/>
          <w:sz w:val="24"/>
          <w:szCs w:val="24"/>
          <w:lang w:val="en-US" w:eastAsia="zh-CN"/>
        </w:rPr>
        <w:t>1</w:t>
      </w:r>
      <w:r>
        <w:rPr>
          <w:rFonts w:asciiTheme="minorHAnsi" w:hAnsiTheme="minorHAnsi" w:cstheme="minorHAnsi"/>
          <w:b/>
          <w:color w:val="0070C0"/>
          <w:sz w:val="24"/>
          <w:szCs w:val="24"/>
          <w:lang w:val="en-US" w:eastAsia="zh-CN"/>
        </w:rPr>
        <w:t xml:space="preserve">    Improve the navigation assistance service process</w:t>
      </w:r>
    </w:p>
    <w:p w14:paraId="7F284BDE"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In contrast to the currently valid G1089 guidelines, the existing model lacks the link between the ship and the VTS to confirm the start and end of the navigation assistance service implementation process, and it is recommended to supplement and improve it.</w:t>
      </w:r>
    </w:p>
    <w:p w14:paraId="7F284BDF" w14:textId="77777777" w:rsidR="00083780" w:rsidRDefault="00083780">
      <w:pPr>
        <w:pStyle w:val="BodyText"/>
        <w:rPr>
          <w:rFonts w:asciiTheme="minorHAnsi" w:hAnsiTheme="minorHAnsi" w:cstheme="minorHAnsi"/>
          <w:sz w:val="21"/>
          <w:lang w:val="en-US" w:eastAsia="zh-CN"/>
        </w:rPr>
      </w:pPr>
    </w:p>
    <w:p w14:paraId="7F284BE0" w14:textId="77777777" w:rsidR="00083780" w:rsidRDefault="008307E4">
      <w:pPr>
        <w:pStyle w:val="BodyText"/>
        <w:rPr>
          <w:rFonts w:asciiTheme="minorHAnsi" w:hAnsiTheme="minorHAnsi" w:cstheme="minorHAnsi"/>
          <w:sz w:val="21"/>
          <w:lang w:val="en-US" w:eastAsia="zh-CN"/>
        </w:rPr>
      </w:pPr>
      <w:r>
        <w:rPr>
          <w:rFonts w:ascii="Malgun Gothic" w:eastAsia="Malgun Gothic" w:hAnsi="Malgun Gothic"/>
          <w:noProof/>
          <w:lang w:val="en-US" w:eastAsia="zh-CN"/>
        </w:rPr>
        <w:drawing>
          <wp:inline distT="0" distB="0" distL="0" distR="0" wp14:anchorId="7F284BF4" wp14:editId="7F284BF5">
            <wp:extent cx="5274310" cy="1798320"/>
            <wp:effectExtent l="0" t="0" r="2540" b="0"/>
            <wp:docPr id="8" name="图片 8" descr="Map Scenari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Map Scenario-N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1798680"/>
                    </a:xfrm>
                    <a:prstGeom prst="rect">
                      <a:avLst/>
                    </a:prstGeom>
                    <a:noFill/>
                    <a:ln>
                      <a:noFill/>
                    </a:ln>
                  </pic:spPr>
                </pic:pic>
              </a:graphicData>
            </a:graphic>
          </wp:inline>
        </w:drawing>
      </w:r>
    </w:p>
    <w:p w14:paraId="7F284BE1" w14:textId="77777777" w:rsidR="00083780" w:rsidRDefault="008307E4">
      <w:pPr>
        <w:pStyle w:val="Heading3"/>
        <w:numPr>
          <w:ilvl w:val="0"/>
          <w:numId w:val="0"/>
        </w:numPr>
        <w:ind w:left="992" w:hanging="992"/>
        <w:rPr>
          <w:rFonts w:asciiTheme="minorHAnsi" w:hAnsiTheme="minorHAnsi" w:cstheme="minorHAnsi"/>
          <w:b/>
          <w:color w:val="0070C0"/>
          <w:sz w:val="24"/>
          <w:szCs w:val="24"/>
          <w:lang w:val="en-US" w:eastAsia="zh-CN"/>
        </w:rPr>
      </w:pPr>
      <w:r>
        <w:rPr>
          <w:rFonts w:asciiTheme="minorHAnsi" w:hAnsiTheme="minorHAnsi" w:cstheme="minorHAnsi"/>
          <w:b/>
          <w:color w:val="0070C0"/>
          <w:sz w:val="24"/>
          <w:szCs w:val="24"/>
          <w:lang w:val="en-US" w:eastAsia="zh-CN"/>
        </w:rPr>
        <w:t>3.1.</w:t>
      </w:r>
      <w:r>
        <w:rPr>
          <w:rFonts w:asciiTheme="minorHAnsi" w:hAnsiTheme="minorHAnsi" w:cstheme="minorHAnsi" w:hint="eastAsia"/>
          <w:b/>
          <w:color w:val="0070C0"/>
          <w:sz w:val="24"/>
          <w:szCs w:val="24"/>
          <w:lang w:val="en-US" w:eastAsia="zh-CN"/>
        </w:rPr>
        <w:t>2</w:t>
      </w:r>
      <w:r>
        <w:rPr>
          <w:rFonts w:asciiTheme="minorHAnsi" w:hAnsiTheme="minorHAnsi" w:cstheme="minorHAnsi"/>
          <w:b/>
          <w:color w:val="0070C0"/>
          <w:sz w:val="24"/>
          <w:szCs w:val="24"/>
          <w:lang w:val="en-US" w:eastAsia="zh-CN"/>
        </w:rPr>
        <w:t xml:space="preserve">  Add the function of canceling false alarms</w:t>
      </w:r>
    </w:p>
    <w:p w14:paraId="7F284BE2"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According to the Amendment of SOLAS Convention 1988, all passenger ships and cargo ships of 300 gross tonnage or more engaged in international voyages should be equipped with various equipment in accordance with the requirements of GMDSS. The GMDSS system has the functions of automatic sending and receiving of distress alarms, which greatly improves the speed, effectiveness and reliability of ship distress alarm communications. However, due to the crew's unfamiliarity with equipment operations, illegal operations or misoperations, the false alarm rate of the GMDSS system remains high, which interferes with the normal operation of the search and rescue system, and sometimes causes waste of resources and economic losses for search and rescue forces.</w:t>
      </w:r>
    </w:p>
    <w:p w14:paraId="7F284BE3"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Therefore, in order to transmit false alarm information in time and reduce or eliminate adverse effects, it is recommended to add the function of canceling false alarms in the model.</w:t>
      </w:r>
    </w:p>
    <w:p w14:paraId="7F284BE4" w14:textId="77777777" w:rsidR="00083780" w:rsidRDefault="008307E4">
      <w:pPr>
        <w:pStyle w:val="BodyText"/>
        <w:rPr>
          <w:rFonts w:asciiTheme="minorEastAsia" w:eastAsiaTheme="minorEastAsia" w:hAnsiTheme="minorEastAsia"/>
          <w:sz w:val="21"/>
          <w:szCs w:val="21"/>
          <w:lang w:val="en-US" w:eastAsia="zh-CN"/>
        </w:rPr>
      </w:pPr>
      <w:r>
        <w:rPr>
          <w:rFonts w:ascii="Malgun Gothic" w:eastAsia="Malgun Gothic" w:hAnsi="Malgun Gothic"/>
          <w:noProof/>
          <w:lang w:val="en-US" w:eastAsia="zh-CN"/>
        </w:rPr>
        <w:drawing>
          <wp:inline distT="0" distB="0" distL="0" distR="0" wp14:anchorId="7F284BF6" wp14:editId="7F284BF7">
            <wp:extent cx="2367280" cy="2881630"/>
            <wp:effectExtent l="0" t="0" r="13970" b="13970"/>
            <wp:docPr id="9" name="图片 9" descr="Map Scenario-Report Acc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Map Scenario-Report Accide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67280" cy="2881630"/>
                    </a:xfrm>
                    <a:prstGeom prst="rect">
                      <a:avLst/>
                    </a:prstGeom>
                    <a:noFill/>
                    <a:ln>
                      <a:noFill/>
                    </a:ln>
                  </pic:spPr>
                </pic:pic>
              </a:graphicData>
            </a:graphic>
          </wp:inline>
        </w:drawing>
      </w:r>
    </w:p>
    <w:p w14:paraId="7F284BE5" w14:textId="77777777" w:rsidR="00083780" w:rsidRDefault="008307E4">
      <w:pPr>
        <w:pStyle w:val="Heading2"/>
        <w:numPr>
          <w:ilvl w:val="0"/>
          <w:numId w:val="0"/>
        </w:numPr>
        <w:rPr>
          <w:lang w:val="en-US" w:eastAsia="zh-CN"/>
        </w:rPr>
      </w:pPr>
      <w:r>
        <w:rPr>
          <w:rFonts w:hint="eastAsia"/>
          <w:lang w:val="en-US" w:eastAsia="zh-CN"/>
        </w:rPr>
        <w:lastRenderedPageBreak/>
        <w:t xml:space="preserve">3.2 </w:t>
      </w:r>
      <w:r>
        <w:rPr>
          <w:lang w:val="en-US" w:eastAsia="zh-CN"/>
        </w:rPr>
        <w:t>Proposals to facilitate ships to obtain effective information in time</w:t>
      </w:r>
    </w:p>
    <w:p w14:paraId="7F284BE6" w14:textId="77777777" w:rsidR="00083780" w:rsidRDefault="008307E4">
      <w:pPr>
        <w:pStyle w:val="Heading3"/>
        <w:numPr>
          <w:ilvl w:val="0"/>
          <w:numId w:val="0"/>
        </w:numPr>
        <w:ind w:left="992" w:hanging="992"/>
        <w:rPr>
          <w:rFonts w:asciiTheme="minorHAnsi" w:hAnsiTheme="minorHAnsi" w:cstheme="minorHAnsi"/>
          <w:b/>
          <w:color w:val="0070C0"/>
          <w:sz w:val="24"/>
          <w:szCs w:val="24"/>
          <w:lang w:val="en-US" w:eastAsia="zh-CN"/>
        </w:rPr>
      </w:pPr>
      <w:r>
        <w:rPr>
          <w:rFonts w:asciiTheme="minorHAnsi" w:hAnsiTheme="minorHAnsi" w:cstheme="minorHAnsi"/>
          <w:b/>
          <w:color w:val="0070C0"/>
          <w:sz w:val="24"/>
          <w:szCs w:val="24"/>
          <w:lang w:val="en-US" w:eastAsia="zh-CN"/>
        </w:rPr>
        <w:t>3.</w:t>
      </w:r>
      <w:r>
        <w:rPr>
          <w:rFonts w:asciiTheme="minorHAnsi" w:hAnsiTheme="minorHAnsi" w:cstheme="minorHAnsi" w:hint="eastAsia"/>
          <w:b/>
          <w:color w:val="0070C0"/>
          <w:sz w:val="24"/>
          <w:szCs w:val="24"/>
          <w:lang w:val="en-US" w:eastAsia="zh-CN"/>
        </w:rPr>
        <w:t>2</w:t>
      </w:r>
      <w:r>
        <w:rPr>
          <w:rFonts w:asciiTheme="minorHAnsi" w:hAnsiTheme="minorHAnsi" w:cstheme="minorHAnsi"/>
          <w:b/>
          <w:color w:val="0070C0"/>
          <w:sz w:val="24"/>
          <w:szCs w:val="24"/>
          <w:lang w:val="en-US" w:eastAsia="zh-CN"/>
        </w:rPr>
        <w:t>.</w:t>
      </w:r>
      <w:r>
        <w:rPr>
          <w:rFonts w:asciiTheme="minorHAnsi" w:hAnsiTheme="minorHAnsi" w:cstheme="minorHAnsi" w:hint="eastAsia"/>
          <w:b/>
          <w:color w:val="0070C0"/>
          <w:sz w:val="24"/>
          <w:szCs w:val="24"/>
          <w:lang w:val="en-US" w:eastAsia="zh-CN"/>
        </w:rPr>
        <w:t>1</w:t>
      </w:r>
      <w:r>
        <w:rPr>
          <w:rFonts w:asciiTheme="minorHAnsi" w:hAnsiTheme="minorHAnsi" w:cstheme="minorHAnsi"/>
          <w:b/>
          <w:color w:val="0070C0"/>
          <w:sz w:val="24"/>
          <w:szCs w:val="24"/>
          <w:lang w:val="en-US" w:eastAsia="zh-CN"/>
        </w:rPr>
        <w:t xml:space="preserve">    Add the function of  port service information display </w:t>
      </w:r>
    </w:p>
    <w:p w14:paraId="7F284BE7"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The purpose of VTS is to reduce the development of unsafe conditions, thereby promoting the safety of life at sea, the safety and efficiency of navigation, and the protection of the environment in the VTS area. The main measures that can be taken include providing relevant information that may affect ship movement and support ship decision-making. In order to improve the service quality of VTS and facilitate ships to obtain information in time, it is recommended to add the function of port information display to the model, displaying  the port service information such as fuel/fresh water supply, garbage/oil sewage reception, pilotage, tugboat, medical treatment, nautical chart, navigation publishers and navigation aid in the form of a list or chart, with a search function.</w:t>
      </w:r>
    </w:p>
    <w:p w14:paraId="7F284BE8" w14:textId="77777777" w:rsidR="00083780" w:rsidRDefault="008307E4">
      <w:pPr>
        <w:pStyle w:val="Heading3"/>
        <w:numPr>
          <w:ilvl w:val="0"/>
          <w:numId w:val="0"/>
        </w:numPr>
        <w:ind w:left="992" w:hanging="992"/>
        <w:rPr>
          <w:rFonts w:asciiTheme="minorHAnsi" w:hAnsiTheme="minorHAnsi" w:cstheme="minorHAnsi"/>
          <w:b/>
          <w:color w:val="0070C0"/>
          <w:sz w:val="24"/>
          <w:szCs w:val="24"/>
          <w:lang w:val="en-US" w:eastAsia="zh-CN"/>
        </w:rPr>
      </w:pPr>
      <w:r>
        <w:rPr>
          <w:rFonts w:asciiTheme="minorHAnsi" w:hAnsiTheme="minorHAnsi" w:cstheme="minorHAnsi"/>
          <w:b/>
          <w:color w:val="0070C0"/>
          <w:sz w:val="24"/>
          <w:szCs w:val="24"/>
          <w:lang w:val="en-US" w:eastAsia="zh-CN"/>
        </w:rPr>
        <w:t>3.</w:t>
      </w:r>
      <w:r>
        <w:rPr>
          <w:rFonts w:asciiTheme="minorHAnsi" w:hAnsiTheme="minorHAnsi" w:cstheme="minorHAnsi" w:hint="eastAsia"/>
          <w:b/>
          <w:color w:val="0070C0"/>
          <w:sz w:val="24"/>
          <w:szCs w:val="24"/>
          <w:lang w:val="en-US" w:eastAsia="zh-CN"/>
        </w:rPr>
        <w:t>2</w:t>
      </w:r>
      <w:r>
        <w:rPr>
          <w:rFonts w:asciiTheme="minorHAnsi" w:hAnsiTheme="minorHAnsi" w:cstheme="minorHAnsi"/>
          <w:b/>
          <w:color w:val="0070C0"/>
          <w:sz w:val="24"/>
          <w:szCs w:val="24"/>
          <w:lang w:val="en-US" w:eastAsia="zh-CN"/>
        </w:rPr>
        <w:t>.</w:t>
      </w:r>
      <w:r>
        <w:rPr>
          <w:rFonts w:asciiTheme="minorHAnsi" w:hAnsiTheme="minorHAnsi" w:cstheme="minorHAnsi" w:hint="eastAsia"/>
          <w:b/>
          <w:color w:val="0070C0"/>
          <w:sz w:val="24"/>
          <w:szCs w:val="24"/>
          <w:lang w:val="en-US" w:eastAsia="zh-CN"/>
        </w:rPr>
        <w:t>2</w:t>
      </w:r>
      <w:r>
        <w:rPr>
          <w:rFonts w:asciiTheme="minorHAnsi" w:hAnsiTheme="minorHAnsi" w:cstheme="minorHAnsi"/>
          <w:b/>
          <w:color w:val="0070C0"/>
          <w:sz w:val="24"/>
          <w:szCs w:val="24"/>
          <w:lang w:val="en-US" w:eastAsia="zh-CN"/>
        </w:rPr>
        <w:t xml:space="preserve">     Add the effective message list display function</w:t>
      </w:r>
    </w:p>
    <w:p w14:paraId="7F284BE9"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Consider that some navigational warnings and navigational notices have strong regional restrictions, such as hydraulic information; consider that some navigational warnings and navigational notices have strong timeliness, such as meteorological information; also consider that there are changes and revocations in navigational warnings and navigational notices, etc. In order to reduce the burden on the crew and send necessary information in timely and accurate manner, it is recommended to add an effective message list display function that meets the requirements of region and time in the model.</w:t>
      </w:r>
    </w:p>
    <w:p w14:paraId="7F284BEA" w14:textId="77777777" w:rsidR="00083780" w:rsidRDefault="008307E4">
      <w:pPr>
        <w:pStyle w:val="Heading2"/>
        <w:numPr>
          <w:ilvl w:val="255"/>
          <w:numId w:val="0"/>
        </w:numPr>
        <w:tabs>
          <w:tab w:val="clear" w:pos="851"/>
        </w:tabs>
        <w:rPr>
          <w:lang w:eastAsia="zh-CN"/>
        </w:rPr>
      </w:pPr>
      <w:r>
        <w:rPr>
          <w:rFonts w:asciiTheme="minorHAnsi" w:hAnsiTheme="minorHAnsi" w:cstheme="minorHAnsi" w:hint="eastAsia"/>
          <w:lang w:val="en-US" w:eastAsia="zh-CN"/>
        </w:rPr>
        <w:t xml:space="preserve">3.3 </w:t>
      </w:r>
      <w:r>
        <w:rPr>
          <w:rFonts w:asciiTheme="minorHAnsi" w:hAnsiTheme="minorHAnsi" w:cstheme="minorHAnsi"/>
          <w:lang w:eastAsia="zh-CN"/>
        </w:rPr>
        <w:t>Proposals based on the S-100 standard and related documents:</w:t>
      </w:r>
    </w:p>
    <w:p w14:paraId="7F284BEB" w14:textId="77777777" w:rsidR="00083780" w:rsidRDefault="008307E4">
      <w:pPr>
        <w:pStyle w:val="BodyText"/>
        <w:rPr>
          <w:rFonts w:asciiTheme="minorEastAsia" w:eastAsiaTheme="minorEastAsia" w:hAnsiTheme="minorEastAsia"/>
          <w:b/>
          <w:sz w:val="21"/>
          <w:szCs w:val="21"/>
          <w:lang w:val="en-US" w:eastAsia="zh-CN"/>
        </w:rPr>
      </w:pPr>
      <w:r>
        <w:rPr>
          <w:rFonts w:asciiTheme="minorHAnsi" w:hAnsiTheme="minorHAnsi" w:cstheme="minorHAnsi"/>
          <w:b/>
          <w:color w:val="0070C0"/>
          <w:sz w:val="24"/>
          <w:szCs w:val="24"/>
          <w:lang w:val="en-US" w:eastAsia="zh-CN"/>
        </w:rPr>
        <w:t xml:space="preserve">3.3.1 </w:t>
      </w:r>
      <w:r>
        <w:rPr>
          <w:rFonts w:asciiTheme="minorHAnsi" w:hAnsiTheme="minorHAnsi" w:cstheme="minorHAnsi"/>
          <w:b/>
          <w:color w:val="0070C0"/>
          <w:sz w:val="24"/>
          <w:szCs w:val="24"/>
          <w:lang w:val="en-US" w:eastAsia="zh-CN"/>
        </w:rPr>
        <w:tab/>
        <w:t>Interoperability</w:t>
      </w:r>
    </w:p>
    <w:p w14:paraId="7F284BEC"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In order to solve the problems of element redundancy, inconsistency, and duplication of icons that may occur when displaying different data products and radar information in the S-100 standard electronic chart or other shore-based application systems, S-100 defines a total of 0-4 Five levels of interoperability. At present, the latest interoperability specification version of S-100 is IHO S-98, which will take effect in October 2021. It is recommended to add interoperability level to the Product Specification Metadata in this model referring to the specification.</w:t>
      </w:r>
    </w:p>
    <w:p w14:paraId="7F284BED"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b/>
          <w:color w:val="0070C0"/>
          <w:sz w:val="24"/>
          <w:szCs w:val="24"/>
          <w:lang w:val="en-US" w:eastAsia="zh-CN"/>
        </w:rPr>
        <w:t xml:space="preserve">3.3.2 </w:t>
      </w:r>
      <w:r>
        <w:rPr>
          <w:rFonts w:asciiTheme="minorEastAsia" w:eastAsiaTheme="minorEastAsia" w:hAnsiTheme="minorEastAsia" w:hint="eastAsia"/>
          <w:sz w:val="21"/>
          <w:szCs w:val="21"/>
          <w:lang w:val="en-US" w:eastAsia="zh-CN"/>
        </w:rPr>
        <w:t> </w:t>
      </w:r>
      <w:r>
        <w:rPr>
          <w:rFonts w:asciiTheme="minorHAnsi" w:hAnsiTheme="minorHAnsi" w:cstheme="minorHAnsi"/>
          <w:b/>
          <w:color w:val="0070C0"/>
          <w:sz w:val="24"/>
          <w:szCs w:val="24"/>
          <w:lang w:val="en-US" w:eastAsia="zh-CN"/>
        </w:rPr>
        <w:t>Technology readiness level</w:t>
      </w:r>
    </w:p>
    <w:p w14:paraId="7F284BEE"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 xml:space="preserve">S-97 "S-100 Product Specification Development Guide" adopts the concept of technology readiness level to evaluate the operational maturity of each S-100 product specificationobjectively. It is recommended to add technical readiness level to the Product Specification Metadata in this model referring to the specification. </w:t>
      </w:r>
    </w:p>
    <w:p w14:paraId="7F284BEF" w14:textId="77777777" w:rsidR="00083780" w:rsidRDefault="008307E4">
      <w:pPr>
        <w:pStyle w:val="BodyText"/>
        <w:rPr>
          <w:rFonts w:asciiTheme="minorEastAsia" w:eastAsiaTheme="minorEastAsia" w:hAnsiTheme="minorEastAsia"/>
          <w:sz w:val="21"/>
          <w:szCs w:val="21"/>
          <w:lang w:val="en-US" w:eastAsia="zh-CN"/>
        </w:rPr>
      </w:pPr>
      <w:r>
        <w:rPr>
          <w:rFonts w:asciiTheme="minorEastAsia" w:eastAsiaTheme="minorEastAsia" w:hAnsiTheme="minorEastAsia"/>
          <w:noProof/>
          <w:sz w:val="21"/>
          <w:szCs w:val="21"/>
          <w:lang w:val="en-US" w:eastAsia="zh-CN"/>
        </w:rPr>
        <w:drawing>
          <wp:inline distT="0" distB="0" distL="0" distR="0" wp14:anchorId="7F284BF8" wp14:editId="7F284BF9">
            <wp:extent cx="3644900" cy="1689735"/>
            <wp:effectExtent l="0" t="0" r="12700" b="5715"/>
            <wp:docPr id="12" name="图片 12" descr="C:\Users\user\AppData\Local\Temp\WeChat Files\962f242458999df01f600aa2373ba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user\AppData\Local\Temp\WeChat Files\962f242458999df01f600aa2373ba2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644623" cy="1689735"/>
                    </a:xfrm>
                    <a:prstGeom prst="rect">
                      <a:avLst/>
                    </a:prstGeom>
                    <a:noFill/>
                    <a:ln>
                      <a:noFill/>
                    </a:ln>
                  </pic:spPr>
                </pic:pic>
              </a:graphicData>
            </a:graphic>
          </wp:inline>
        </w:drawing>
      </w:r>
    </w:p>
    <w:p w14:paraId="7F284BF0" w14:textId="77777777" w:rsidR="00083780" w:rsidRDefault="008307E4">
      <w:pPr>
        <w:pStyle w:val="BodyText"/>
        <w:adjustRightInd w:val="0"/>
        <w:snapToGrid w:val="0"/>
        <w:spacing w:line="400" w:lineRule="exact"/>
        <w:rPr>
          <w:rFonts w:asciiTheme="minorHAnsi" w:hAnsiTheme="minorHAnsi" w:cstheme="minorHAnsi"/>
          <w:b/>
          <w:color w:val="0070C0"/>
          <w:sz w:val="24"/>
          <w:szCs w:val="24"/>
          <w:lang w:eastAsia="zh-CN"/>
        </w:rPr>
      </w:pPr>
      <w:r>
        <w:rPr>
          <w:rFonts w:asciiTheme="minorHAnsi" w:hAnsiTheme="minorHAnsi" w:cstheme="minorHAnsi"/>
          <w:b/>
          <w:color w:val="0070C0"/>
          <w:sz w:val="24"/>
          <w:szCs w:val="24"/>
          <w:lang w:eastAsia="zh-CN"/>
        </w:rPr>
        <w:lastRenderedPageBreak/>
        <w:t xml:space="preserve">3.3.4 </w:t>
      </w:r>
      <w:r>
        <w:rPr>
          <w:rFonts w:asciiTheme="minorHAnsi" w:hAnsiTheme="minorHAnsi" w:cstheme="minorHAnsi" w:hint="eastAsia"/>
          <w:b/>
          <w:color w:val="0070C0"/>
          <w:sz w:val="24"/>
          <w:szCs w:val="24"/>
          <w:lang w:eastAsia="zh-CN"/>
        </w:rPr>
        <w:t>R</w:t>
      </w:r>
      <w:r>
        <w:rPr>
          <w:rFonts w:asciiTheme="minorHAnsi" w:hAnsiTheme="minorHAnsi" w:cstheme="minorHAnsi"/>
          <w:b/>
          <w:color w:val="0070C0"/>
          <w:sz w:val="24"/>
          <w:szCs w:val="24"/>
          <w:lang w:eastAsia="zh-CN"/>
        </w:rPr>
        <w:t>eferences</w:t>
      </w:r>
    </w:p>
    <w:p w14:paraId="7F284BF1"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sz w:val="21"/>
          <w:lang w:val="en-US" w:eastAsia="zh-CN"/>
        </w:rPr>
        <w:t>It is recommended that S-98</w:t>
      </w:r>
      <w:r>
        <w:rPr>
          <w:rFonts w:asciiTheme="minorHAnsi" w:hAnsiTheme="minorHAnsi" w:cstheme="minorHAnsi" w:hint="eastAsia"/>
          <w:sz w:val="21"/>
          <w:lang w:val="en-US" w:eastAsia="zh-CN"/>
        </w:rPr>
        <w:t>：</w:t>
      </w:r>
      <w:r>
        <w:rPr>
          <w:rFonts w:asciiTheme="minorHAnsi" w:hAnsiTheme="minorHAnsi" w:cstheme="minorHAnsi"/>
          <w:sz w:val="21"/>
          <w:lang w:eastAsia="zh-CN"/>
        </w:rPr>
        <w:t>S-100 Interoperability Specification</w:t>
      </w:r>
      <w:r>
        <w:rPr>
          <w:rFonts w:asciiTheme="minorHAnsi" w:hAnsiTheme="minorHAnsi" w:cstheme="minorHAnsi"/>
          <w:sz w:val="21"/>
          <w:lang w:val="en-US" w:eastAsia="zh-CN"/>
        </w:rPr>
        <w:t xml:space="preserve"> and </w:t>
      </w:r>
      <w:r>
        <w:rPr>
          <w:rFonts w:asciiTheme="minorHAnsi" w:hAnsiTheme="minorHAnsi" w:cstheme="minorHAnsi" w:hint="eastAsia"/>
          <w:sz w:val="21"/>
          <w:lang w:val="en-US" w:eastAsia="zh-CN"/>
        </w:rPr>
        <w:t xml:space="preserve">IALA </w:t>
      </w:r>
      <w:r>
        <w:rPr>
          <w:rFonts w:asciiTheme="minorHAnsi" w:hAnsiTheme="minorHAnsi" w:cstheme="minorHAnsi"/>
          <w:sz w:val="21"/>
          <w:lang w:val="en-US" w:eastAsia="zh-CN"/>
        </w:rPr>
        <w:t>G1088</w:t>
      </w:r>
      <w:r>
        <w:rPr>
          <w:rFonts w:asciiTheme="minorHAnsi" w:hAnsiTheme="minorHAnsi" w:cstheme="minorHAnsi" w:hint="eastAsia"/>
          <w:sz w:val="21"/>
          <w:lang w:val="en-US" w:eastAsia="zh-CN"/>
        </w:rPr>
        <w:t>：</w:t>
      </w:r>
      <w:r>
        <w:rPr>
          <w:rFonts w:asciiTheme="minorHAnsi" w:hAnsiTheme="minorHAnsi" w:cstheme="minorHAnsi"/>
          <w:sz w:val="21"/>
          <w:lang w:val="en-US" w:eastAsia="zh-CN"/>
        </w:rPr>
        <w:t>Guidelines for S-200 Product Specifications and other documents be included in the references.</w:t>
      </w:r>
    </w:p>
    <w:p w14:paraId="7F284BF2" w14:textId="77777777" w:rsidR="00083780" w:rsidRDefault="008307E4">
      <w:pPr>
        <w:pStyle w:val="Heading1"/>
        <w:rPr>
          <w:rFonts w:asciiTheme="minorHAnsi" w:hAnsiTheme="minorHAnsi" w:cstheme="minorHAnsi"/>
          <w:caps w:val="0"/>
          <w:kern w:val="0"/>
          <w:szCs w:val="24"/>
          <w:lang w:val="en-US" w:eastAsia="zh-CN"/>
        </w:rPr>
      </w:pPr>
      <w:r>
        <w:rPr>
          <w:rFonts w:asciiTheme="minorHAnsi" w:hAnsiTheme="minorHAnsi" w:cstheme="minorHAnsi" w:hint="eastAsia"/>
          <w:caps w:val="0"/>
          <w:kern w:val="0"/>
          <w:szCs w:val="24"/>
          <w:lang w:val="en-US" w:eastAsia="zh-CN"/>
        </w:rPr>
        <w:t>ACTION REQUESTED OF THE COMMITTEE</w:t>
      </w:r>
    </w:p>
    <w:p w14:paraId="7F284BF3" w14:textId="77777777" w:rsidR="00083780" w:rsidRDefault="008307E4">
      <w:pPr>
        <w:pStyle w:val="BodyText"/>
        <w:rPr>
          <w:rFonts w:asciiTheme="minorHAnsi" w:hAnsiTheme="minorHAnsi" w:cstheme="minorHAnsi"/>
          <w:sz w:val="21"/>
          <w:lang w:val="en-US" w:eastAsia="zh-CN"/>
        </w:rPr>
      </w:pPr>
      <w:r>
        <w:rPr>
          <w:rFonts w:asciiTheme="minorHAnsi" w:hAnsiTheme="minorHAnsi" w:cstheme="minorHAnsi" w:hint="eastAsia"/>
          <w:sz w:val="21"/>
          <w:lang w:val="en-US" w:eastAsia="zh-CN"/>
        </w:rPr>
        <w:t>T</w:t>
      </w:r>
      <w:r>
        <w:rPr>
          <w:rFonts w:asciiTheme="minorHAnsi" w:hAnsiTheme="minorHAnsi" w:cstheme="minorHAnsi"/>
          <w:sz w:val="21"/>
          <w:lang w:val="en-US" w:eastAsia="zh-CN"/>
        </w:rPr>
        <w:t xml:space="preserve">he </w:t>
      </w:r>
      <w:r>
        <w:rPr>
          <w:rFonts w:asciiTheme="minorHAnsi" w:hAnsiTheme="minorHAnsi" w:cstheme="minorHAnsi" w:hint="eastAsia"/>
          <w:sz w:val="21"/>
          <w:lang w:val="en-US" w:eastAsia="zh-CN"/>
        </w:rPr>
        <w:t>C</w:t>
      </w:r>
      <w:r>
        <w:rPr>
          <w:rFonts w:asciiTheme="minorHAnsi" w:hAnsiTheme="minorHAnsi" w:cstheme="minorHAnsi"/>
          <w:sz w:val="21"/>
          <w:lang w:val="en-US" w:eastAsia="zh-CN"/>
        </w:rPr>
        <w:t xml:space="preserve">ommittee </w:t>
      </w:r>
      <w:r>
        <w:rPr>
          <w:rFonts w:asciiTheme="minorHAnsi" w:hAnsiTheme="minorHAnsi" w:cstheme="minorHAnsi" w:hint="eastAsia"/>
          <w:sz w:val="21"/>
          <w:lang w:val="en-US" w:eastAsia="zh-CN"/>
        </w:rPr>
        <w:t>is requested to</w:t>
      </w:r>
      <w:r>
        <w:rPr>
          <w:rFonts w:asciiTheme="minorHAnsi" w:hAnsiTheme="minorHAnsi" w:cstheme="minorHAnsi"/>
          <w:sz w:val="21"/>
          <w:lang w:val="en-US" w:eastAsia="zh-CN"/>
        </w:rPr>
        <w:t xml:space="preserve"> consider the above </w:t>
      </w:r>
      <w:r>
        <w:rPr>
          <w:rFonts w:asciiTheme="minorHAnsi" w:hAnsiTheme="minorHAnsi" w:cstheme="minorHAnsi" w:hint="eastAsia"/>
          <w:sz w:val="21"/>
          <w:lang w:val="en-US" w:eastAsia="zh-CN"/>
        </w:rPr>
        <w:t>proposals</w:t>
      </w:r>
      <w:r>
        <w:rPr>
          <w:rFonts w:asciiTheme="minorHAnsi" w:hAnsiTheme="minorHAnsi" w:cstheme="minorHAnsi"/>
          <w:sz w:val="21"/>
          <w:lang w:val="en-US" w:eastAsia="zh-CN"/>
        </w:rPr>
        <w:t>.</w:t>
      </w:r>
    </w:p>
    <w:sectPr w:rsidR="00083780" w:rsidSect="00083780">
      <w:headerReference w:type="even" r:id="rId15"/>
      <w:headerReference w:type="default" r:id="rId16"/>
      <w:footerReference w:type="default" r:id="rId17"/>
      <w:headerReference w:type="first" r:id="rId1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84BFC" w14:textId="77777777" w:rsidR="008307E4" w:rsidRDefault="008307E4" w:rsidP="00083780">
      <w:r>
        <w:separator/>
      </w:r>
    </w:p>
  </w:endnote>
  <w:endnote w:type="continuationSeparator" w:id="0">
    <w:p w14:paraId="7F284BFD" w14:textId="77777777" w:rsidR="008307E4" w:rsidRDefault="008307E4" w:rsidP="00083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Times New Roman"/>
    <w:charset w:val="00"/>
    <w:family w:val="roman"/>
    <w:pitch w:val="default"/>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4C00" w14:textId="77777777" w:rsidR="00083780" w:rsidRDefault="008307E4">
    <w:pPr>
      <w:pStyle w:val="Footer"/>
      <w:rPr>
        <w:rFonts w:ascii="Calibri" w:hAnsi="Calibri"/>
      </w:rPr>
    </w:pPr>
    <w:r>
      <w:rPr>
        <w:rFonts w:ascii="Calibri" w:hAnsi="Calibri"/>
      </w:rPr>
      <w:tab/>
    </w:r>
    <w:r w:rsidR="00083780">
      <w:rPr>
        <w:rFonts w:ascii="Calibri" w:hAnsi="Calibri"/>
      </w:rPr>
      <w:fldChar w:fldCharType="begin"/>
    </w:r>
    <w:r>
      <w:rPr>
        <w:rFonts w:ascii="Calibri" w:hAnsi="Calibri"/>
      </w:rPr>
      <w:instrText xml:space="preserve"> PAGE   \* MERGEFORMAT </w:instrText>
    </w:r>
    <w:r w:rsidR="00083780">
      <w:rPr>
        <w:rFonts w:ascii="Calibri" w:hAnsi="Calibri"/>
      </w:rPr>
      <w:fldChar w:fldCharType="separate"/>
    </w:r>
    <w:r w:rsidR="00AB319F">
      <w:rPr>
        <w:rFonts w:ascii="Calibri" w:hAnsi="Calibri"/>
        <w:noProof/>
      </w:rPr>
      <w:t>2</w:t>
    </w:r>
    <w:r w:rsidR="0008378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4BFA" w14:textId="77777777" w:rsidR="008307E4" w:rsidRDefault="008307E4" w:rsidP="00083780">
      <w:r>
        <w:separator/>
      </w:r>
    </w:p>
  </w:footnote>
  <w:footnote w:type="continuationSeparator" w:id="0">
    <w:p w14:paraId="7F284BFB" w14:textId="77777777" w:rsidR="008307E4" w:rsidRDefault="008307E4" w:rsidP="00083780">
      <w:r>
        <w:continuationSeparator/>
      </w:r>
    </w:p>
  </w:footnote>
  <w:footnote w:id="1">
    <w:p w14:paraId="7F284C0B" w14:textId="77777777" w:rsidR="00083780" w:rsidRDefault="008307E4">
      <w:pPr>
        <w:pStyle w:val="FootnoteText"/>
        <w:rPr>
          <w:lang w:val="en-US"/>
        </w:rPr>
      </w:pPr>
      <w:r>
        <w:rPr>
          <w:rStyle w:val="FootnoteReference"/>
        </w:rPr>
        <w:footnoteRef/>
      </w:r>
      <w:r>
        <w:rPr>
          <w:sz w:val="16"/>
          <w:szCs w:val="16"/>
        </w:rPr>
        <w:t>Input document number, to be assigned by the Committee Secretary</w:t>
      </w:r>
    </w:p>
  </w:footnote>
  <w:footnote w:id="2">
    <w:p w14:paraId="7F284C0C" w14:textId="77777777" w:rsidR="00083780" w:rsidRDefault="008307E4">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4BFE" w14:textId="77777777" w:rsidR="00083780" w:rsidRDefault="008D3417">
    <w:pPr>
      <w:pStyle w:val="Header"/>
    </w:pPr>
    <w:r>
      <w:pict w14:anchorId="7F284C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4099"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4BFF" w14:textId="77777777" w:rsidR="00083780" w:rsidRDefault="008307E4">
    <w:pPr>
      <w:pStyle w:val="Header"/>
      <w:ind w:right="220"/>
      <w:jc w:val="right"/>
      <w:rPr>
        <w:lang w:eastAsia="zh-CN"/>
      </w:rPr>
    </w:pPr>
    <w:r>
      <w:rPr>
        <w:noProof/>
        <w:lang w:val="en-US" w:eastAsia="zh-CN"/>
      </w:rPr>
      <w:drawing>
        <wp:anchor distT="0" distB="0" distL="114300" distR="114300" simplePos="0" relativeHeight="251665408" behindDoc="0" locked="0" layoutInCell="1" allowOverlap="1" wp14:anchorId="7F284C05" wp14:editId="7F284C06">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D3417">
      <w:pict w14:anchorId="7F284C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4C01" w14:textId="77777777" w:rsidR="00083780" w:rsidRDefault="008307E4">
    <w:pPr>
      <w:pStyle w:val="Header"/>
      <w:jc w:val="center"/>
    </w:pPr>
    <w:r>
      <w:rPr>
        <w:noProof/>
        <w:lang w:val="en-US" w:eastAsia="zh-CN"/>
      </w:rPr>
      <w:drawing>
        <wp:anchor distT="0" distB="0" distL="114300" distR="114300" simplePos="0" relativeHeight="251658240" behindDoc="0" locked="0" layoutInCell="1" allowOverlap="1" wp14:anchorId="7F284C08" wp14:editId="7F284C09">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F284C02" w14:textId="77777777" w:rsidR="00083780" w:rsidRDefault="00083780">
    <w:pPr>
      <w:pStyle w:val="Header"/>
      <w:jc w:val="center"/>
    </w:pPr>
  </w:p>
  <w:p w14:paraId="7F284C03" w14:textId="77777777" w:rsidR="00083780" w:rsidRDefault="008D3417">
    <w:pPr>
      <w:pStyle w:val="Header"/>
      <w:jc w:val="center"/>
    </w:pPr>
    <w:r>
      <w:pict w14:anchorId="7F284C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4097"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1"/>
  </w:num>
  <w:num w:numId="3">
    <w:abstractNumId w:val="7"/>
  </w:num>
  <w:num w:numId="4">
    <w:abstractNumId w:val="1"/>
  </w:num>
  <w:num w:numId="5">
    <w:abstractNumId w:val="13"/>
  </w:num>
  <w:num w:numId="6">
    <w:abstractNumId w:val="9"/>
  </w:num>
  <w:num w:numId="7">
    <w:abstractNumId w:val="8"/>
  </w:num>
  <w:num w:numId="8">
    <w:abstractNumId w:val="6"/>
  </w:num>
  <w:num w:numId="9">
    <w:abstractNumId w:val="12"/>
  </w:num>
  <w:num w:numId="10">
    <w:abstractNumId w:val="5"/>
  </w:num>
  <w:num w:numId="11">
    <w:abstractNumId w:val="10"/>
  </w:num>
  <w:num w:numId="12">
    <w:abstractNumId w:val="3"/>
  </w:num>
  <w:num w:numId="13">
    <w:abstractNumId w:val="4"/>
  </w:num>
  <w:num w:numId="14">
    <w:abstractNumId w:val="0"/>
  </w:num>
  <w:num w:numId="1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10"/>
  <w:drawingGridVerticalSpacing w:val="156"/>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172A27"/>
    <w:rsid w:val="000005B9"/>
    <w:rsid w:val="000005D3"/>
    <w:rsid w:val="000009D2"/>
    <w:rsid w:val="00001248"/>
    <w:rsid w:val="00003572"/>
    <w:rsid w:val="000049D8"/>
    <w:rsid w:val="0000551F"/>
    <w:rsid w:val="00005A0E"/>
    <w:rsid w:val="00006D1F"/>
    <w:rsid w:val="00015B8C"/>
    <w:rsid w:val="00016D75"/>
    <w:rsid w:val="00023240"/>
    <w:rsid w:val="00023B8C"/>
    <w:rsid w:val="000253CC"/>
    <w:rsid w:val="000261C7"/>
    <w:rsid w:val="00026A91"/>
    <w:rsid w:val="00027685"/>
    <w:rsid w:val="000325DB"/>
    <w:rsid w:val="00033AEF"/>
    <w:rsid w:val="00036A03"/>
    <w:rsid w:val="00036B9E"/>
    <w:rsid w:val="00037DF4"/>
    <w:rsid w:val="00043270"/>
    <w:rsid w:val="000434C0"/>
    <w:rsid w:val="0004700E"/>
    <w:rsid w:val="00050095"/>
    <w:rsid w:val="000625ED"/>
    <w:rsid w:val="00062BED"/>
    <w:rsid w:val="00067B73"/>
    <w:rsid w:val="00067E75"/>
    <w:rsid w:val="00070C13"/>
    <w:rsid w:val="000715C9"/>
    <w:rsid w:val="000735BC"/>
    <w:rsid w:val="000755BB"/>
    <w:rsid w:val="00081740"/>
    <w:rsid w:val="00083780"/>
    <w:rsid w:val="00083E92"/>
    <w:rsid w:val="00084F33"/>
    <w:rsid w:val="000964B9"/>
    <w:rsid w:val="000A2699"/>
    <w:rsid w:val="000A2C58"/>
    <w:rsid w:val="000A77A7"/>
    <w:rsid w:val="000B1707"/>
    <w:rsid w:val="000C1B3E"/>
    <w:rsid w:val="000C349E"/>
    <w:rsid w:val="000C45DB"/>
    <w:rsid w:val="000C55B7"/>
    <w:rsid w:val="000C65DE"/>
    <w:rsid w:val="000C7CF6"/>
    <w:rsid w:val="000D05A2"/>
    <w:rsid w:val="000D4F4A"/>
    <w:rsid w:val="000D5BA6"/>
    <w:rsid w:val="000D6E23"/>
    <w:rsid w:val="000F1813"/>
    <w:rsid w:val="000F5F7C"/>
    <w:rsid w:val="001015B1"/>
    <w:rsid w:val="001032D7"/>
    <w:rsid w:val="0010632C"/>
    <w:rsid w:val="00106B10"/>
    <w:rsid w:val="00106CB6"/>
    <w:rsid w:val="0010794C"/>
    <w:rsid w:val="00110AE7"/>
    <w:rsid w:val="00112049"/>
    <w:rsid w:val="001150AA"/>
    <w:rsid w:val="001167D6"/>
    <w:rsid w:val="00116E47"/>
    <w:rsid w:val="00121A00"/>
    <w:rsid w:val="001221E3"/>
    <w:rsid w:val="00122B7E"/>
    <w:rsid w:val="00123B1C"/>
    <w:rsid w:val="00136942"/>
    <w:rsid w:val="00140936"/>
    <w:rsid w:val="001415CB"/>
    <w:rsid w:val="00145D6F"/>
    <w:rsid w:val="00146291"/>
    <w:rsid w:val="00146E5F"/>
    <w:rsid w:val="00152577"/>
    <w:rsid w:val="001534B7"/>
    <w:rsid w:val="00154261"/>
    <w:rsid w:val="00165242"/>
    <w:rsid w:val="00166747"/>
    <w:rsid w:val="0017058E"/>
    <w:rsid w:val="00172A27"/>
    <w:rsid w:val="00177F4D"/>
    <w:rsid w:val="00180DDA"/>
    <w:rsid w:val="001857A9"/>
    <w:rsid w:val="001906E1"/>
    <w:rsid w:val="00193B28"/>
    <w:rsid w:val="001942CF"/>
    <w:rsid w:val="001A2B0A"/>
    <w:rsid w:val="001A3503"/>
    <w:rsid w:val="001A46E7"/>
    <w:rsid w:val="001A6DA8"/>
    <w:rsid w:val="001A7CF0"/>
    <w:rsid w:val="001B2A2D"/>
    <w:rsid w:val="001B2C12"/>
    <w:rsid w:val="001B737D"/>
    <w:rsid w:val="001C44A3"/>
    <w:rsid w:val="001C59C4"/>
    <w:rsid w:val="001C5FE4"/>
    <w:rsid w:val="001C7860"/>
    <w:rsid w:val="001D1774"/>
    <w:rsid w:val="001D1ADE"/>
    <w:rsid w:val="001E0E15"/>
    <w:rsid w:val="001E1F69"/>
    <w:rsid w:val="001F4E0F"/>
    <w:rsid w:val="001F528A"/>
    <w:rsid w:val="001F5767"/>
    <w:rsid w:val="001F704E"/>
    <w:rsid w:val="00201722"/>
    <w:rsid w:val="00203304"/>
    <w:rsid w:val="00203DEC"/>
    <w:rsid w:val="00205CA2"/>
    <w:rsid w:val="002125B0"/>
    <w:rsid w:val="002147BB"/>
    <w:rsid w:val="00217363"/>
    <w:rsid w:val="00223E08"/>
    <w:rsid w:val="002400A1"/>
    <w:rsid w:val="00243228"/>
    <w:rsid w:val="00245CEE"/>
    <w:rsid w:val="00247CF4"/>
    <w:rsid w:val="00251483"/>
    <w:rsid w:val="00255CAA"/>
    <w:rsid w:val="00257917"/>
    <w:rsid w:val="0026005A"/>
    <w:rsid w:val="00264305"/>
    <w:rsid w:val="0026630D"/>
    <w:rsid w:val="00272C07"/>
    <w:rsid w:val="002735C4"/>
    <w:rsid w:val="002743F9"/>
    <w:rsid w:val="00274E60"/>
    <w:rsid w:val="00291504"/>
    <w:rsid w:val="002936B7"/>
    <w:rsid w:val="00294A01"/>
    <w:rsid w:val="00295BD3"/>
    <w:rsid w:val="002A0346"/>
    <w:rsid w:val="002A25F6"/>
    <w:rsid w:val="002A4487"/>
    <w:rsid w:val="002A4BB6"/>
    <w:rsid w:val="002A71F0"/>
    <w:rsid w:val="002A735E"/>
    <w:rsid w:val="002B03E0"/>
    <w:rsid w:val="002B49E9"/>
    <w:rsid w:val="002B7EA6"/>
    <w:rsid w:val="002B7FF5"/>
    <w:rsid w:val="002C2A78"/>
    <w:rsid w:val="002C632E"/>
    <w:rsid w:val="002D3833"/>
    <w:rsid w:val="002D3E29"/>
    <w:rsid w:val="002D3E8B"/>
    <w:rsid w:val="002D4575"/>
    <w:rsid w:val="002D5C0C"/>
    <w:rsid w:val="002E03D1"/>
    <w:rsid w:val="002E0672"/>
    <w:rsid w:val="002E3421"/>
    <w:rsid w:val="002E6B74"/>
    <w:rsid w:val="002E6FCA"/>
    <w:rsid w:val="002F1108"/>
    <w:rsid w:val="002F7FD0"/>
    <w:rsid w:val="00303112"/>
    <w:rsid w:val="003039D6"/>
    <w:rsid w:val="003163E1"/>
    <w:rsid w:val="003168D6"/>
    <w:rsid w:val="00316CFA"/>
    <w:rsid w:val="00320520"/>
    <w:rsid w:val="00331FF5"/>
    <w:rsid w:val="00337C95"/>
    <w:rsid w:val="00337E5F"/>
    <w:rsid w:val="0034276A"/>
    <w:rsid w:val="00343298"/>
    <w:rsid w:val="003449D5"/>
    <w:rsid w:val="00356CD0"/>
    <w:rsid w:val="003570EC"/>
    <w:rsid w:val="00360EEC"/>
    <w:rsid w:val="00361426"/>
    <w:rsid w:val="00362CD9"/>
    <w:rsid w:val="00364462"/>
    <w:rsid w:val="003660CA"/>
    <w:rsid w:val="003663C1"/>
    <w:rsid w:val="003761CA"/>
    <w:rsid w:val="00380DAF"/>
    <w:rsid w:val="003825BC"/>
    <w:rsid w:val="003934D6"/>
    <w:rsid w:val="003972CE"/>
    <w:rsid w:val="003A3582"/>
    <w:rsid w:val="003B28F5"/>
    <w:rsid w:val="003B3755"/>
    <w:rsid w:val="003B39B0"/>
    <w:rsid w:val="003B45E0"/>
    <w:rsid w:val="003B7B7D"/>
    <w:rsid w:val="003C54CB"/>
    <w:rsid w:val="003C59EE"/>
    <w:rsid w:val="003C7A2A"/>
    <w:rsid w:val="003D191A"/>
    <w:rsid w:val="003D2DC1"/>
    <w:rsid w:val="003D3B23"/>
    <w:rsid w:val="003D697E"/>
    <w:rsid w:val="003D69D0"/>
    <w:rsid w:val="003D736A"/>
    <w:rsid w:val="003E36CE"/>
    <w:rsid w:val="003E51F2"/>
    <w:rsid w:val="003F0024"/>
    <w:rsid w:val="003F1E1B"/>
    <w:rsid w:val="003F2918"/>
    <w:rsid w:val="003F430E"/>
    <w:rsid w:val="003F5EE6"/>
    <w:rsid w:val="00401821"/>
    <w:rsid w:val="004057B1"/>
    <w:rsid w:val="00406ED1"/>
    <w:rsid w:val="004074EC"/>
    <w:rsid w:val="0041088C"/>
    <w:rsid w:val="00410FE9"/>
    <w:rsid w:val="00412DD0"/>
    <w:rsid w:val="00413600"/>
    <w:rsid w:val="004144CB"/>
    <w:rsid w:val="00416F10"/>
    <w:rsid w:val="00420A38"/>
    <w:rsid w:val="00426478"/>
    <w:rsid w:val="00431B19"/>
    <w:rsid w:val="004452EA"/>
    <w:rsid w:val="00456049"/>
    <w:rsid w:val="004609EA"/>
    <w:rsid w:val="00460C6C"/>
    <w:rsid w:val="004611FB"/>
    <w:rsid w:val="00464454"/>
    <w:rsid w:val="004661AD"/>
    <w:rsid w:val="00473EA3"/>
    <w:rsid w:val="00475231"/>
    <w:rsid w:val="00483681"/>
    <w:rsid w:val="00484E9F"/>
    <w:rsid w:val="00493218"/>
    <w:rsid w:val="004978E5"/>
    <w:rsid w:val="004A65F3"/>
    <w:rsid w:val="004A6C1D"/>
    <w:rsid w:val="004A6E4B"/>
    <w:rsid w:val="004C14D3"/>
    <w:rsid w:val="004D1D85"/>
    <w:rsid w:val="004D3B0E"/>
    <w:rsid w:val="004D3C3A"/>
    <w:rsid w:val="004D565D"/>
    <w:rsid w:val="004E1CD1"/>
    <w:rsid w:val="004E6376"/>
    <w:rsid w:val="004F03EE"/>
    <w:rsid w:val="004F2AF8"/>
    <w:rsid w:val="004F7EC0"/>
    <w:rsid w:val="004F7EFC"/>
    <w:rsid w:val="00505CFF"/>
    <w:rsid w:val="00507990"/>
    <w:rsid w:val="005107EB"/>
    <w:rsid w:val="00512AA0"/>
    <w:rsid w:val="00516249"/>
    <w:rsid w:val="00521345"/>
    <w:rsid w:val="00526DF0"/>
    <w:rsid w:val="00527ACB"/>
    <w:rsid w:val="00527EC7"/>
    <w:rsid w:val="005305F1"/>
    <w:rsid w:val="00530F05"/>
    <w:rsid w:val="0054096E"/>
    <w:rsid w:val="005411C2"/>
    <w:rsid w:val="00545CC4"/>
    <w:rsid w:val="00550149"/>
    <w:rsid w:val="00551FFF"/>
    <w:rsid w:val="0055549A"/>
    <w:rsid w:val="00556CAF"/>
    <w:rsid w:val="005607A2"/>
    <w:rsid w:val="00566309"/>
    <w:rsid w:val="00566B9F"/>
    <w:rsid w:val="00567247"/>
    <w:rsid w:val="0057198B"/>
    <w:rsid w:val="00573C8C"/>
    <w:rsid w:val="00573CFE"/>
    <w:rsid w:val="0057414A"/>
    <w:rsid w:val="00576167"/>
    <w:rsid w:val="00576FB4"/>
    <w:rsid w:val="00581635"/>
    <w:rsid w:val="005841C0"/>
    <w:rsid w:val="005879B8"/>
    <w:rsid w:val="0059631F"/>
    <w:rsid w:val="005969F2"/>
    <w:rsid w:val="00597FAE"/>
    <w:rsid w:val="005A1924"/>
    <w:rsid w:val="005B000D"/>
    <w:rsid w:val="005B028C"/>
    <w:rsid w:val="005B1DAF"/>
    <w:rsid w:val="005B2C99"/>
    <w:rsid w:val="005B32A3"/>
    <w:rsid w:val="005B3DDC"/>
    <w:rsid w:val="005B5802"/>
    <w:rsid w:val="005B59A1"/>
    <w:rsid w:val="005B5EC3"/>
    <w:rsid w:val="005B7062"/>
    <w:rsid w:val="005C0D44"/>
    <w:rsid w:val="005C3C55"/>
    <w:rsid w:val="005C566C"/>
    <w:rsid w:val="005C5EE6"/>
    <w:rsid w:val="005C6ECB"/>
    <w:rsid w:val="005C7E69"/>
    <w:rsid w:val="005E262D"/>
    <w:rsid w:val="005F0E60"/>
    <w:rsid w:val="005F23D3"/>
    <w:rsid w:val="005F5D9E"/>
    <w:rsid w:val="005F6806"/>
    <w:rsid w:val="005F7E20"/>
    <w:rsid w:val="006009A6"/>
    <w:rsid w:val="00601F30"/>
    <w:rsid w:val="0060225B"/>
    <w:rsid w:val="00605E43"/>
    <w:rsid w:val="006124EB"/>
    <w:rsid w:val="00614B0B"/>
    <w:rsid w:val="00614D49"/>
    <w:rsid w:val="006153BB"/>
    <w:rsid w:val="006167C7"/>
    <w:rsid w:val="006233FB"/>
    <w:rsid w:val="006327DE"/>
    <w:rsid w:val="00634707"/>
    <w:rsid w:val="006351C2"/>
    <w:rsid w:val="006442A0"/>
    <w:rsid w:val="006461C5"/>
    <w:rsid w:val="00646C4A"/>
    <w:rsid w:val="006479B3"/>
    <w:rsid w:val="00657A30"/>
    <w:rsid w:val="00657CE6"/>
    <w:rsid w:val="006652C3"/>
    <w:rsid w:val="00665D6F"/>
    <w:rsid w:val="00672065"/>
    <w:rsid w:val="00683180"/>
    <w:rsid w:val="00691FD0"/>
    <w:rsid w:val="00692148"/>
    <w:rsid w:val="00692F76"/>
    <w:rsid w:val="006A0C0F"/>
    <w:rsid w:val="006A1A1E"/>
    <w:rsid w:val="006A3BEC"/>
    <w:rsid w:val="006A7592"/>
    <w:rsid w:val="006B0765"/>
    <w:rsid w:val="006B122B"/>
    <w:rsid w:val="006B47A0"/>
    <w:rsid w:val="006C0A05"/>
    <w:rsid w:val="006C2425"/>
    <w:rsid w:val="006C3E7B"/>
    <w:rsid w:val="006C43F8"/>
    <w:rsid w:val="006C494D"/>
    <w:rsid w:val="006C5948"/>
    <w:rsid w:val="006D7CFD"/>
    <w:rsid w:val="006F0886"/>
    <w:rsid w:val="006F129E"/>
    <w:rsid w:val="006F1FFC"/>
    <w:rsid w:val="006F2A74"/>
    <w:rsid w:val="006F33F9"/>
    <w:rsid w:val="006F45BA"/>
    <w:rsid w:val="007000D4"/>
    <w:rsid w:val="007118F5"/>
    <w:rsid w:val="00712AA4"/>
    <w:rsid w:val="007146C4"/>
    <w:rsid w:val="007170B6"/>
    <w:rsid w:val="0072014C"/>
    <w:rsid w:val="00721AA1"/>
    <w:rsid w:val="00724B67"/>
    <w:rsid w:val="007313E3"/>
    <w:rsid w:val="00732AFD"/>
    <w:rsid w:val="007338C3"/>
    <w:rsid w:val="00734CC0"/>
    <w:rsid w:val="00740358"/>
    <w:rsid w:val="00753E04"/>
    <w:rsid w:val="007547F8"/>
    <w:rsid w:val="00760D12"/>
    <w:rsid w:val="007612F2"/>
    <w:rsid w:val="00765622"/>
    <w:rsid w:val="007660F7"/>
    <w:rsid w:val="00766E9E"/>
    <w:rsid w:val="00770B6C"/>
    <w:rsid w:val="00771C27"/>
    <w:rsid w:val="00782969"/>
    <w:rsid w:val="00783FEA"/>
    <w:rsid w:val="007A2D0F"/>
    <w:rsid w:val="007A395D"/>
    <w:rsid w:val="007A46A6"/>
    <w:rsid w:val="007B12A2"/>
    <w:rsid w:val="007B3E5D"/>
    <w:rsid w:val="007B6BD5"/>
    <w:rsid w:val="007C17B1"/>
    <w:rsid w:val="007C209D"/>
    <w:rsid w:val="007C346C"/>
    <w:rsid w:val="007C3DD7"/>
    <w:rsid w:val="007C700A"/>
    <w:rsid w:val="007D26F9"/>
    <w:rsid w:val="007D35E1"/>
    <w:rsid w:val="007D3EBC"/>
    <w:rsid w:val="007D5E84"/>
    <w:rsid w:val="007E2806"/>
    <w:rsid w:val="007E303A"/>
    <w:rsid w:val="007E6479"/>
    <w:rsid w:val="007F0EE5"/>
    <w:rsid w:val="007F4021"/>
    <w:rsid w:val="00800E25"/>
    <w:rsid w:val="0080294B"/>
    <w:rsid w:val="008032DF"/>
    <w:rsid w:val="0080462C"/>
    <w:rsid w:val="00812AC1"/>
    <w:rsid w:val="0082480E"/>
    <w:rsid w:val="00824DE5"/>
    <w:rsid w:val="008307E4"/>
    <w:rsid w:val="00832ACB"/>
    <w:rsid w:val="008430F8"/>
    <w:rsid w:val="00843223"/>
    <w:rsid w:val="00843330"/>
    <w:rsid w:val="00850293"/>
    <w:rsid w:val="00851373"/>
    <w:rsid w:val="00851BA6"/>
    <w:rsid w:val="0085654D"/>
    <w:rsid w:val="00861160"/>
    <w:rsid w:val="008613E7"/>
    <w:rsid w:val="00863FF7"/>
    <w:rsid w:val="0086654F"/>
    <w:rsid w:val="00872F73"/>
    <w:rsid w:val="008730C3"/>
    <w:rsid w:val="0088227B"/>
    <w:rsid w:val="00893C4A"/>
    <w:rsid w:val="008A0DA2"/>
    <w:rsid w:val="008A356F"/>
    <w:rsid w:val="008A3EB3"/>
    <w:rsid w:val="008A4653"/>
    <w:rsid w:val="008A4717"/>
    <w:rsid w:val="008A50CC"/>
    <w:rsid w:val="008B12C9"/>
    <w:rsid w:val="008B1FE9"/>
    <w:rsid w:val="008B3040"/>
    <w:rsid w:val="008B3AE7"/>
    <w:rsid w:val="008B6CF9"/>
    <w:rsid w:val="008C3934"/>
    <w:rsid w:val="008C51F1"/>
    <w:rsid w:val="008D1694"/>
    <w:rsid w:val="008D1C28"/>
    <w:rsid w:val="008D3417"/>
    <w:rsid w:val="008D79CB"/>
    <w:rsid w:val="008E3811"/>
    <w:rsid w:val="008E45F7"/>
    <w:rsid w:val="008F07BC"/>
    <w:rsid w:val="00906EDE"/>
    <w:rsid w:val="009108F8"/>
    <w:rsid w:val="009116AC"/>
    <w:rsid w:val="00913379"/>
    <w:rsid w:val="009137A1"/>
    <w:rsid w:val="009146BA"/>
    <w:rsid w:val="0092052B"/>
    <w:rsid w:val="00922598"/>
    <w:rsid w:val="0092692B"/>
    <w:rsid w:val="00930561"/>
    <w:rsid w:val="009332DB"/>
    <w:rsid w:val="00943E9C"/>
    <w:rsid w:val="00945E38"/>
    <w:rsid w:val="0095202F"/>
    <w:rsid w:val="00953F4D"/>
    <w:rsid w:val="00960BB8"/>
    <w:rsid w:val="00961DCF"/>
    <w:rsid w:val="00962131"/>
    <w:rsid w:val="009635E3"/>
    <w:rsid w:val="00964F5C"/>
    <w:rsid w:val="00965A41"/>
    <w:rsid w:val="00967361"/>
    <w:rsid w:val="0096742B"/>
    <w:rsid w:val="009678FA"/>
    <w:rsid w:val="009723BA"/>
    <w:rsid w:val="00973316"/>
    <w:rsid w:val="00973B57"/>
    <w:rsid w:val="00975900"/>
    <w:rsid w:val="00977766"/>
    <w:rsid w:val="009812B5"/>
    <w:rsid w:val="009831C0"/>
    <w:rsid w:val="0098420C"/>
    <w:rsid w:val="00986DF1"/>
    <w:rsid w:val="0099161D"/>
    <w:rsid w:val="00991A54"/>
    <w:rsid w:val="00993DB9"/>
    <w:rsid w:val="00996410"/>
    <w:rsid w:val="009A6AFF"/>
    <w:rsid w:val="009B265E"/>
    <w:rsid w:val="009B7AA1"/>
    <w:rsid w:val="009C34A2"/>
    <w:rsid w:val="009C41FF"/>
    <w:rsid w:val="009C543F"/>
    <w:rsid w:val="009C5912"/>
    <w:rsid w:val="009D6AA6"/>
    <w:rsid w:val="009E0073"/>
    <w:rsid w:val="009E156D"/>
    <w:rsid w:val="009E363A"/>
    <w:rsid w:val="009E4979"/>
    <w:rsid w:val="009E5E80"/>
    <w:rsid w:val="00A0389B"/>
    <w:rsid w:val="00A05DBF"/>
    <w:rsid w:val="00A17AA5"/>
    <w:rsid w:val="00A30B8E"/>
    <w:rsid w:val="00A33583"/>
    <w:rsid w:val="00A33A3C"/>
    <w:rsid w:val="00A3483C"/>
    <w:rsid w:val="00A44490"/>
    <w:rsid w:val="00A446C9"/>
    <w:rsid w:val="00A464CC"/>
    <w:rsid w:val="00A4782E"/>
    <w:rsid w:val="00A52B7D"/>
    <w:rsid w:val="00A5410E"/>
    <w:rsid w:val="00A57169"/>
    <w:rsid w:val="00A635D6"/>
    <w:rsid w:val="00A67DBA"/>
    <w:rsid w:val="00A70DBE"/>
    <w:rsid w:val="00A7468B"/>
    <w:rsid w:val="00A838C6"/>
    <w:rsid w:val="00A838F4"/>
    <w:rsid w:val="00A8553A"/>
    <w:rsid w:val="00A87CF5"/>
    <w:rsid w:val="00A87DD3"/>
    <w:rsid w:val="00A9131F"/>
    <w:rsid w:val="00A9295D"/>
    <w:rsid w:val="00A93AED"/>
    <w:rsid w:val="00AA17BC"/>
    <w:rsid w:val="00AA609B"/>
    <w:rsid w:val="00AB2923"/>
    <w:rsid w:val="00AB30EE"/>
    <w:rsid w:val="00AB319F"/>
    <w:rsid w:val="00AC09DB"/>
    <w:rsid w:val="00AC2416"/>
    <w:rsid w:val="00AC4A82"/>
    <w:rsid w:val="00AC67F9"/>
    <w:rsid w:val="00AD5FD8"/>
    <w:rsid w:val="00AE1319"/>
    <w:rsid w:val="00AE34BB"/>
    <w:rsid w:val="00AE4859"/>
    <w:rsid w:val="00AE488D"/>
    <w:rsid w:val="00AE565C"/>
    <w:rsid w:val="00AE595E"/>
    <w:rsid w:val="00AF262F"/>
    <w:rsid w:val="00AF65F3"/>
    <w:rsid w:val="00AF719D"/>
    <w:rsid w:val="00B00858"/>
    <w:rsid w:val="00B03D82"/>
    <w:rsid w:val="00B044BD"/>
    <w:rsid w:val="00B053D2"/>
    <w:rsid w:val="00B1618B"/>
    <w:rsid w:val="00B174F5"/>
    <w:rsid w:val="00B226F2"/>
    <w:rsid w:val="00B22E60"/>
    <w:rsid w:val="00B274DF"/>
    <w:rsid w:val="00B30811"/>
    <w:rsid w:val="00B30CC9"/>
    <w:rsid w:val="00B32727"/>
    <w:rsid w:val="00B3317B"/>
    <w:rsid w:val="00B41F7B"/>
    <w:rsid w:val="00B45CBA"/>
    <w:rsid w:val="00B543A4"/>
    <w:rsid w:val="00B56BDF"/>
    <w:rsid w:val="00B60C6D"/>
    <w:rsid w:val="00B62297"/>
    <w:rsid w:val="00B65812"/>
    <w:rsid w:val="00B67264"/>
    <w:rsid w:val="00B6771A"/>
    <w:rsid w:val="00B760E7"/>
    <w:rsid w:val="00B778B9"/>
    <w:rsid w:val="00B77D32"/>
    <w:rsid w:val="00B85CD6"/>
    <w:rsid w:val="00B90A27"/>
    <w:rsid w:val="00B91D17"/>
    <w:rsid w:val="00B91EF1"/>
    <w:rsid w:val="00B9554D"/>
    <w:rsid w:val="00BA58DA"/>
    <w:rsid w:val="00BB154F"/>
    <w:rsid w:val="00BB2B9F"/>
    <w:rsid w:val="00BB33FA"/>
    <w:rsid w:val="00BB65BB"/>
    <w:rsid w:val="00BB6CE6"/>
    <w:rsid w:val="00BB7D9E"/>
    <w:rsid w:val="00BC2334"/>
    <w:rsid w:val="00BC289E"/>
    <w:rsid w:val="00BC3F56"/>
    <w:rsid w:val="00BC599A"/>
    <w:rsid w:val="00BC5C63"/>
    <w:rsid w:val="00BD0949"/>
    <w:rsid w:val="00BD133A"/>
    <w:rsid w:val="00BD1DD7"/>
    <w:rsid w:val="00BD2913"/>
    <w:rsid w:val="00BD3CB8"/>
    <w:rsid w:val="00BD3F89"/>
    <w:rsid w:val="00BD4C59"/>
    <w:rsid w:val="00BD4E6F"/>
    <w:rsid w:val="00BE5389"/>
    <w:rsid w:val="00BF0393"/>
    <w:rsid w:val="00BF2B2B"/>
    <w:rsid w:val="00BF32F0"/>
    <w:rsid w:val="00BF4DCE"/>
    <w:rsid w:val="00C004CE"/>
    <w:rsid w:val="00C05CE5"/>
    <w:rsid w:val="00C06A9F"/>
    <w:rsid w:val="00C12254"/>
    <w:rsid w:val="00C13A7D"/>
    <w:rsid w:val="00C24124"/>
    <w:rsid w:val="00C26F21"/>
    <w:rsid w:val="00C35FC6"/>
    <w:rsid w:val="00C42A35"/>
    <w:rsid w:val="00C6171E"/>
    <w:rsid w:val="00C623BD"/>
    <w:rsid w:val="00C66D98"/>
    <w:rsid w:val="00C706D4"/>
    <w:rsid w:val="00C70DFD"/>
    <w:rsid w:val="00C737B7"/>
    <w:rsid w:val="00C8338E"/>
    <w:rsid w:val="00C923B3"/>
    <w:rsid w:val="00C97576"/>
    <w:rsid w:val="00CA08B6"/>
    <w:rsid w:val="00CA114F"/>
    <w:rsid w:val="00CA1428"/>
    <w:rsid w:val="00CA32F6"/>
    <w:rsid w:val="00CA4DAE"/>
    <w:rsid w:val="00CA5E62"/>
    <w:rsid w:val="00CA6F2C"/>
    <w:rsid w:val="00CB1CB3"/>
    <w:rsid w:val="00CB5A41"/>
    <w:rsid w:val="00CC0B56"/>
    <w:rsid w:val="00CC2BEE"/>
    <w:rsid w:val="00CC3230"/>
    <w:rsid w:val="00CD1F42"/>
    <w:rsid w:val="00CD2DAC"/>
    <w:rsid w:val="00CD6680"/>
    <w:rsid w:val="00CD6884"/>
    <w:rsid w:val="00CD6A13"/>
    <w:rsid w:val="00CE2C0B"/>
    <w:rsid w:val="00CF1871"/>
    <w:rsid w:val="00CF7AAF"/>
    <w:rsid w:val="00D0034F"/>
    <w:rsid w:val="00D01874"/>
    <w:rsid w:val="00D019CE"/>
    <w:rsid w:val="00D01BF0"/>
    <w:rsid w:val="00D0280C"/>
    <w:rsid w:val="00D044D1"/>
    <w:rsid w:val="00D04C0B"/>
    <w:rsid w:val="00D056CD"/>
    <w:rsid w:val="00D05843"/>
    <w:rsid w:val="00D060F4"/>
    <w:rsid w:val="00D076D1"/>
    <w:rsid w:val="00D102EA"/>
    <w:rsid w:val="00D1133E"/>
    <w:rsid w:val="00D17A34"/>
    <w:rsid w:val="00D2308C"/>
    <w:rsid w:val="00D26628"/>
    <w:rsid w:val="00D332B3"/>
    <w:rsid w:val="00D34AD9"/>
    <w:rsid w:val="00D35344"/>
    <w:rsid w:val="00D4064D"/>
    <w:rsid w:val="00D46AC5"/>
    <w:rsid w:val="00D534D9"/>
    <w:rsid w:val="00D53D83"/>
    <w:rsid w:val="00D5405E"/>
    <w:rsid w:val="00D55207"/>
    <w:rsid w:val="00D5612F"/>
    <w:rsid w:val="00D61DC5"/>
    <w:rsid w:val="00D640A3"/>
    <w:rsid w:val="00D72408"/>
    <w:rsid w:val="00D7308F"/>
    <w:rsid w:val="00D74328"/>
    <w:rsid w:val="00D8061D"/>
    <w:rsid w:val="00D80B1C"/>
    <w:rsid w:val="00D80BD8"/>
    <w:rsid w:val="00D81801"/>
    <w:rsid w:val="00D8363A"/>
    <w:rsid w:val="00D92AE0"/>
    <w:rsid w:val="00D92B45"/>
    <w:rsid w:val="00D92FE9"/>
    <w:rsid w:val="00D9345D"/>
    <w:rsid w:val="00D95419"/>
    <w:rsid w:val="00D95962"/>
    <w:rsid w:val="00D97CE3"/>
    <w:rsid w:val="00DA2265"/>
    <w:rsid w:val="00DA2EF6"/>
    <w:rsid w:val="00DB500E"/>
    <w:rsid w:val="00DC04E5"/>
    <w:rsid w:val="00DC1A82"/>
    <w:rsid w:val="00DC3039"/>
    <w:rsid w:val="00DC389B"/>
    <w:rsid w:val="00DC45BF"/>
    <w:rsid w:val="00DC5476"/>
    <w:rsid w:val="00DD0FCC"/>
    <w:rsid w:val="00DD2AC4"/>
    <w:rsid w:val="00DD6044"/>
    <w:rsid w:val="00DE2F83"/>
    <w:rsid w:val="00DE2FEE"/>
    <w:rsid w:val="00DF1467"/>
    <w:rsid w:val="00DF3D04"/>
    <w:rsid w:val="00E00BE9"/>
    <w:rsid w:val="00E00C9F"/>
    <w:rsid w:val="00E04CE0"/>
    <w:rsid w:val="00E05194"/>
    <w:rsid w:val="00E13A50"/>
    <w:rsid w:val="00E15090"/>
    <w:rsid w:val="00E16CB5"/>
    <w:rsid w:val="00E172BB"/>
    <w:rsid w:val="00E22A11"/>
    <w:rsid w:val="00E22EEF"/>
    <w:rsid w:val="00E26305"/>
    <w:rsid w:val="00E27DC9"/>
    <w:rsid w:val="00E31E5C"/>
    <w:rsid w:val="00E37686"/>
    <w:rsid w:val="00E41C8D"/>
    <w:rsid w:val="00E43960"/>
    <w:rsid w:val="00E44DD2"/>
    <w:rsid w:val="00E4668F"/>
    <w:rsid w:val="00E53FB9"/>
    <w:rsid w:val="00E558C3"/>
    <w:rsid w:val="00E55927"/>
    <w:rsid w:val="00E56845"/>
    <w:rsid w:val="00E57E9D"/>
    <w:rsid w:val="00E60540"/>
    <w:rsid w:val="00E609BB"/>
    <w:rsid w:val="00E64B4B"/>
    <w:rsid w:val="00E67AB6"/>
    <w:rsid w:val="00E7796F"/>
    <w:rsid w:val="00E8193D"/>
    <w:rsid w:val="00E830D5"/>
    <w:rsid w:val="00E83BB3"/>
    <w:rsid w:val="00E86837"/>
    <w:rsid w:val="00E912A6"/>
    <w:rsid w:val="00E91588"/>
    <w:rsid w:val="00E93AD0"/>
    <w:rsid w:val="00E947B5"/>
    <w:rsid w:val="00E94C30"/>
    <w:rsid w:val="00E97BB4"/>
    <w:rsid w:val="00E97CD6"/>
    <w:rsid w:val="00EA3CCB"/>
    <w:rsid w:val="00EA4844"/>
    <w:rsid w:val="00EA4D9C"/>
    <w:rsid w:val="00EA5A97"/>
    <w:rsid w:val="00EB185B"/>
    <w:rsid w:val="00EB2248"/>
    <w:rsid w:val="00EB3011"/>
    <w:rsid w:val="00EB4D0B"/>
    <w:rsid w:val="00EB75EE"/>
    <w:rsid w:val="00EC6CD4"/>
    <w:rsid w:val="00ED2E19"/>
    <w:rsid w:val="00ED4026"/>
    <w:rsid w:val="00ED6944"/>
    <w:rsid w:val="00EE1E5B"/>
    <w:rsid w:val="00EE37EE"/>
    <w:rsid w:val="00EE3CC5"/>
    <w:rsid w:val="00EE3DE0"/>
    <w:rsid w:val="00EE4C1D"/>
    <w:rsid w:val="00EE4CC5"/>
    <w:rsid w:val="00EE65FC"/>
    <w:rsid w:val="00EE6DF7"/>
    <w:rsid w:val="00EF107C"/>
    <w:rsid w:val="00EF108A"/>
    <w:rsid w:val="00EF3685"/>
    <w:rsid w:val="00EF6222"/>
    <w:rsid w:val="00F04350"/>
    <w:rsid w:val="00F104B2"/>
    <w:rsid w:val="00F1179D"/>
    <w:rsid w:val="00F122B1"/>
    <w:rsid w:val="00F12538"/>
    <w:rsid w:val="00F133DB"/>
    <w:rsid w:val="00F159EB"/>
    <w:rsid w:val="00F15E42"/>
    <w:rsid w:val="00F1618B"/>
    <w:rsid w:val="00F162FA"/>
    <w:rsid w:val="00F25890"/>
    <w:rsid w:val="00F25BF4"/>
    <w:rsid w:val="00F267DB"/>
    <w:rsid w:val="00F3019F"/>
    <w:rsid w:val="00F3271A"/>
    <w:rsid w:val="00F342B8"/>
    <w:rsid w:val="00F41231"/>
    <w:rsid w:val="00F46F6F"/>
    <w:rsid w:val="00F552CE"/>
    <w:rsid w:val="00F602C9"/>
    <w:rsid w:val="00F60608"/>
    <w:rsid w:val="00F62217"/>
    <w:rsid w:val="00F625C4"/>
    <w:rsid w:val="00F66644"/>
    <w:rsid w:val="00F66C43"/>
    <w:rsid w:val="00F7072C"/>
    <w:rsid w:val="00F7191E"/>
    <w:rsid w:val="00F74ACD"/>
    <w:rsid w:val="00F7544B"/>
    <w:rsid w:val="00F7671B"/>
    <w:rsid w:val="00F77D68"/>
    <w:rsid w:val="00F81FB0"/>
    <w:rsid w:val="00F86512"/>
    <w:rsid w:val="00F91010"/>
    <w:rsid w:val="00F936CC"/>
    <w:rsid w:val="00FA0AC3"/>
    <w:rsid w:val="00FB17A9"/>
    <w:rsid w:val="00FB4D9D"/>
    <w:rsid w:val="00FB527C"/>
    <w:rsid w:val="00FB6F75"/>
    <w:rsid w:val="00FC08AC"/>
    <w:rsid w:val="00FC0A08"/>
    <w:rsid w:val="00FC0EB3"/>
    <w:rsid w:val="00FC5BB0"/>
    <w:rsid w:val="00FD1A97"/>
    <w:rsid w:val="00FD379C"/>
    <w:rsid w:val="00FD675E"/>
    <w:rsid w:val="00FE165A"/>
    <w:rsid w:val="00FE5674"/>
    <w:rsid w:val="00FE7F93"/>
    <w:rsid w:val="00FF020E"/>
    <w:rsid w:val="00FF14A8"/>
    <w:rsid w:val="028878AB"/>
    <w:rsid w:val="03CA39E7"/>
    <w:rsid w:val="04A6032E"/>
    <w:rsid w:val="08B16D7B"/>
    <w:rsid w:val="0BF90BDB"/>
    <w:rsid w:val="0FC034C1"/>
    <w:rsid w:val="0FC135A0"/>
    <w:rsid w:val="17D50C27"/>
    <w:rsid w:val="1AB931C0"/>
    <w:rsid w:val="1BB648F4"/>
    <w:rsid w:val="1C473112"/>
    <w:rsid w:val="1CAA792F"/>
    <w:rsid w:val="1D5112A5"/>
    <w:rsid w:val="1E5C163C"/>
    <w:rsid w:val="1EC24302"/>
    <w:rsid w:val="1F562260"/>
    <w:rsid w:val="214C4B6A"/>
    <w:rsid w:val="21DA3120"/>
    <w:rsid w:val="235F4F55"/>
    <w:rsid w:val="23957AD1"/>
    <w:rsid w:val="25786E38"/>
    <w:rsid w:val="26763770"/>
    <w:rsid w:val="26AE7FC8"/>
    <w:rsid w:val="27194363"/>
    <w:rsid w:val="2E6029DD"/>
    <w:rsid w:val="317848A7"/>
    <w:rsid w:val="33E5735F"/>
    <w:rsid w:val="3561452B"/>
    <w:rsid w:val="35644A95"/>
    <w:rsid w:val="364A5214"/>
    <w:rsid w:val="388A4099"/>
    <w:rsid w:val="38B827BC"/>
    <w:rsid w:val="38D24E28"/>
    <w:rsid w:val="3C9A4019"/>
    <w:rsid w:val="3DFD61EE"/>
    <w:rsid w:val="3EFC41C5"/>
    <w:rsid w:val="41875E75"/>
    <w:rsid w:val="419E2989"/>
    <w:rsid w:val="41EF19DC"/>
    <w:rsid w:val="41EF69C0"/>
    <w:rsid w:val="486F2D3E"/>
    <w:rsid w:val="4D0638F2"/>
    <w:rsid w:val="4E426774"/>
    <w:rsid w:val="4F08118C"/>
    <w:rsid w:val="4F575421"/>
    <w:rsid w:val="5262568F"/>
    <w:rsid w:val="544B3EC5"/>
    <w:rsid w:val="54F05CB3"/>
    <w:rsid w:val="54F8211E"/>
    <w:rsid w:val="579C18D5"/>
    <w:rsid w:val="595405FB"/>
    <w:rsid w:val="59D1278C"/>
    <w:rsid w:val="5A736FC2"/>
    <w:rsid w:val="5AD82890"/>
    <w:rsid w:val="5B017DF2"/>
    <w:rsid w:val="5C6F7CF0"/>
    <w:rsid w:val="5C746309"/>
    <w:rsid w:val="62A22B1D"/>
    <w:rsid w:val="645913BD"/>
    <w:rsid w:val="64A83005"/>
    <w:rsid w:val="66843D70"/>
    <w:rsid w:val="67762506"/>
    <w:rsid w:val="6D321131"/>
    <w:rsid w:val="705A7CD8"/>
    <w:rsid w:val="7133069A"/>
    <w:rsid w:val="76C80ED1"/>
    <w:rsid w:val="78206B3F"/>
    <w:rsid w:val="78495E08"/>
    <w:rsid w:val="789B2759"/>
    <w:rsid w:val="79923D32"/>
    <w:rsid w:val="79ED3C3C"/>
    <w:rsid w:val="7BE72EBD"/>
    <w:rsid w:val="7C9962A4"/>
    <w:rsid w:val="7F6823AE"/>
    <w:rsid w:val="7FAF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7F284BB9"/>
  <w15:docId w15:val="{0B5C9185-5806-4691-8F63-4B070BE6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unhideWhenUsed="1" w:qFormat="1"/>
    <w:lsdException w:name="Table Grid" w:semiHidden="1" w:uiPriority="39" w:qFormat="1"/>
    <w:lsdException w:name="Table Theme" w:semiHidden="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nhideWhenUsed="1"/>
    <w:lsdException w:name="Intense Quote"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780"/>
    <w:rPr>
      <w:rFonts w:ascii="Arial" w:hAnsi="Arial" w:cs="Calibri"/>
      <w:sz w:val="22"/>
      <w:szCs w:val="22"/>
      <w:lang w:val="en-GB" w:eastAsia="en-GB"/>
    </w:rPr>
  </w:style>
  <w:style w:type="paragraph" w:styleId="Heading1">
    <w:name w:val="heading 1"/>
    <w:basedOn w:val="Normal"/>
    <w:next w:val="BodyText"/>
    <w:link w:val="Heading1Char"/>
    <w:qFormat/>
    <w:rsid w:val="00083780"/>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083780"/>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083780"/>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
    <w:link w:val="Heading4Char"/>
    <w:qFormat/>
    <w:rsid w:val="00083780"/>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083780"/>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083780"/>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083780"/>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083780"/>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083780"/>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83780"/>
    <w:pPr>
      <w:spacing w:after="120"/>
      <w:jc w:val="both"/>
    </w:pPr>
  </w:style>
  <w:style w:type="paragraph" w:styleId="BodyTextIndent2">
    <w:name w:val="Body Text Indent 2"/>
    <w:basedOn w:val="Normal"/>
    <w:link w:val="BodyTextIndent2Char"/>
    <w:qFormat/>
    <w:rsid w:val="00083780"/>
    <w:pPr>
      <w:spacing w:after="120"/>
      <w:ind w:left="1134"/>
      <w:jc w:val="both"/>
    </w:pPr>
    <w:rPr>
      <w:lang w:eastAsia="de-DE"/>
    </w:rPr>
  </w:style>
  <w:style w:type="paragraph" w:styleId="CommentSubject">
    <w:name w:val="annotation subject"/>
    <w:basedOn w:val="CommentText"/>
    <w:next w:val="CommentText"/>
    <w:link w:val="CommentSubjectChar"/>
    <w:uiPriority w:val="99"/>
    <w:semiHidden/>
    <w:unhideWhenUsed/>
    <w:qFormat/>
    <w:rsid w:val="00083780"/>
    <w:rPr>
      <w:b/>
      <w:bCs/>
    </w:rPr>
  </w:style>
  <w:style w:type="paragraph" w:styleId="CommentText">
    <w:name w:val="annotation text"/>
    <w:basedOn w:val="Normal"/>
    <w:link w:val="CommentTextChar"/>
    <w:uiPriority w:val="99"/>
    <w:semiHidden/>
    <w:unhideWhenUsed/>
    <w:qFormat/>
    <w:rsid w:val="00083780"/>
    <w:rPr>
      <w:sz w:val="20"/>
      <w:szCs w:val="20"/>
    </w:rPr>
  </w:style>
  <w:style w:type="paragraph" w:styleId="TOC7">
    <w:name w:val="toc 7"/>
    <w:basedOn w:val="Normal"/>
    <w:next w:val="Normal"/>
    <w:semiHidden/>
    <w:qFormat/>
    <w:rsid w:val="00083780"/>
    <w:pPr>
      <w:ind w:left="1200"/>
    </w:pPr>
    <w:rPr>
      <w:sz w:val="20"/>
      <w:szCs w:val="20"/>
    </w:rPr>
  </w:style>
  <w:style w:type="paragraph" w:styleId="BodyTextIndent">
    <w:name w:val="Body Text Indent"/>
    <w:basedOn w:val="Normal"/>
    <w:link w:val="BodyTextIndentChar"/>
    <w:qFormat/>
    <w:rsid w:val="00083780"/>
    <w:pPr>
      <w:spacing w:after="120"/>
      <w:ind w:left="567"/>
    </w:pPr>
  </w:style>
  <w:style w:type="paragraph" w:styleId="TOC5">
    <w:name w:val="toc 5"/>
    <w:basedOn w:val="Normal"/>
    <w:next w:val="Normal"/>
    <w:semiHidden/>
    <w:qFormat/>
    <w:rsid w:val="00083780"/>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rsid w:val="00083780"/>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rsid w:val="00083780"/>
    <w:pPr>
      <w:ind w:left="1440"/>
    </w:pPr>
    <w:rPr>
      <w:sz w:val="20"/>
      <w:szCs w:val="20"/>
    </w:rPr>
  </w:style>
  <w:style w:type="paragraph" w:styleId="Date">
    <w:name w:val="Date"/>
    <w:basedOn w:val="Normal"/>
    <w:next w:val="Normal"/>
    <w:link w:val="DateChar"/>
    <w:uiPriority w:val="99"/>
    <w:semiHidden/>
    <w:unhideWhenUsed/>
    <w:qFormat/>
    <w:rsid w:val="00083780"/>
    <w:pPr>
      <w:ind w:leftChars="2500" w:left="100"/>
    </w:pPr>
  </w:style>
  <w:style w:type="paragraph" w:styleId="BalloonText">
    <w:name w:val="Balloon Text"/>
    <w:basedOn w:val="Normal"/>
    <w:link w:val="BalloonTextChar"/>
    <w:uiPriority w:val="99"/>
    <w:semiHidden/>
    <w:unhideWhenUsed/>
    <w:qFormat/>
    <w:rsid w:val="00083780"/>
    <w:rPr>
      <w:rFonts w:ascii="Tahoma" w:hAnsi="Tahoma" w:cs="Tahoma"/>
      <w:sz w:val="16"/>
      <w:szCs w:val="16"/>
    </w:rPr>
  </w:style>
  <w:style w:type="paragraph" w:styleId="Footer">
    <w:name w:val="footer"/>
    <w:basedOn w:val="Normal"/>
    <w:link w:val="FooterChar"/>
    <w:qFormat/>
    <w:rsid w:val="00083780"/>
    <w:pPr>
      <w:tabs>
        <w:tab w:val="center" w:pos="4820"/>
        <w:tab w:val="right" w:pos="9639"/>
      </w:tabs>
    </w:pPr>
  </w:style>
  <w:style w:type="paragraph" w:styleId="Header">
    <w:name w:val="header"/>
    <w:basedOn w:val="Normal"/>
    <w:link w:val="HeaderChar"/>
    <w:qFormat/>
    <w:rsid w:val="00083780"/>
    <w:pPr>
      <w:tabs>
        <w:tab w:val="center" w:pos="4820"/>
        <w:tab w:val="right" w:pos="9639"/>
      </w:tabs>
    </w:pPr>
  </w:style>
  <w:style w:type="paragraph" w:styleId="TOC1">
    <w:name w:val="toc 1"/>
    <w:basedOn w:val="Normal"/>
    <w:next w:val="Normal"/>
    <w:uiPriority w:val="39"/>
    <w:qFormat/>
    <w:rsid w:val="00083780"/>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rsid w:val="00083780"/>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rsid w:val="00083780"/>
    <w:pPr>
      <w:spacing w:after="60"/>
      <w:jc w:val="center"/>
      <w:outlineLvl w:val="1"/>
    </w:pPr>
    <w:rPr>
      <w:rFonts w:cs="Arial"/>
    </w:rPr>
  </w:style>
  <w:style w:type="paragraph" w:styleId="FootnoteText">
    <w:name w:val="footnote text"/>
    <w:basedOn w:val="Normal"/>
    <w:link w:val="FootnoteTextChar"/>
    <w:semiHidden/>
    <w:qFormat/>
    <w:rsid w:val="00083780"/>
    <w:rPr>
      <w:sz w:val="20"/>
      <w:szCs w:val="20"/>
    </w:rPr>
  </w:style>
  <w:style w:type="paragraph" w:styleId="TOC6">
    <w:name w:val="toc 6"/>
    <w:basedOn w:val="Normal"/>
    <w:next w:val="Normal"/>
    <w:semiHidden/>
    <w:qFormat/>
    <w:rsid w:val="00083780"/>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rsid w:val="00083780"/>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rsid w:val="00083780"/>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rsid w:val="00083780"/>
    <w:pPr>
      <w:ind w:left="1680"/>
    </w:pPr>
    <w:rPr>
      <w:sz w:val="20"/>
      <w:szCs w:val="20"/>
    </w:rPr>
  </w:style>
  <w:style w:type="paragraph" w:styleId="NormalWeb">
    <w:name w:val="Normal (Web)"/>
    <w:basedOn w:val="Normal"/>
    <w:uiPriority w:val="99"/>
    <w:semiHidden/>
    <w:unhideWhenUsed/>
    <w:qFormat/>
    <w:rsid w:val="00083780"/>
    <w:rPr>
      <w:sz w:val="24"/>
    </w:rPr>
  </w:style>
  <w:style w:type="paragraph" w:styleId="Title">
    <w:name w:val="Title"/>
    <w:basedOn w:val="Normal"/>
    <w:link w:val="TitleChar"/>
    <w:qFormat/>
    <w:rsid w:val="00083780"/>
    <w:pPr>
      <w:spacing w:before="120" w:after="240"/>
      <w:jc w:val="center"/>
      <w:outlineLvl w:val="0"/>
    </w:pPr>
    <w:rPr>
      <w:rFonts w:cs="Arial"/>
      <w:b/>
      <w:bCs/>
      <w:kern w:val="28"/>
      <w:sz w:val="32"/>
      <w:szCs w:val="32"/>
    </w:rPr>
  </w:style>
  <w:style w:type="character" w:styleId="Strong">
    <w:name w:val="Strong"/>
    <w:basedOn w:val="DefaultParagraphFont"/>
    <w:uiPriority w:val="22"/>
    <w:qFormat/>
    <w:rsid w:val="00083780"/>
    <w:rPr>
      <w:b/>
      <w:bCs/>
    </w:rPr>
  </w:style>
  <w:style w:type="character" w:styleId="PageNumber">
    <w:name w:val="page number"/>
    <w:basedOn w:val="DefaultParagraphFont"/>
    <w:qFormat/>
    <w:rsid w:val="00083780"/>
  </w:style>
  <w:style w:type="character" w:styleId="Hyperlink">
    <w:name w:val="Hyperlink"/>
    <w:uiPriority w:val="99"/>
    <w:qFormat/>
    <w:rsid w:val="00083780"/>
    <w:rPr>
      <w:vertAlign w:val="baseline"/>
    </w:rPr>
  </w:style>
  <w:style w:type="character" w:styleId="CommentReference">
    <w:name w:val="annotation reference"/>
    <w:basedOn w:val="DefaultParagraphFont"/>
    <w:uiPriority w:val="99"/>
    <w:semiHidden/>
    <w:unhideWhenUsed/>
    <w:qFormat/>
    <w:rsid w:val="00083780"/>
    <w:rPr>
      <w:sz w:val="16"/>
      <w:szCs w:val="16"/>
    </w:rPr>
  </w:style>
  <w:style w:type="character" w:styleId="FootnoteReference">
    <w:name w:val="footnote reference"/>
    <w:semiHidden/>
    <w:qFormat/>
    <w:rsid w:val="00083780"/>
    <w:rPr>
      <w:rFonts w:ascii="Arial" w:hAnsi="Arial"/>
      <w:sz w:val="16"/>
    </w:rPr>
  </w:style>
  <w:style w:type="table" w:styleId="TableGrid">
    <w:name w:val="Table Grid"/>
    <w:basedOn w:val="TableNormal"/>
    <w:uiPriority w:val="39"/>
    <w:qFormat/>
    <w:rsid w:val="000837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qFormat/>
    <w:rsid w:val="00083780"/>
    <w:rPr>
      <w:rFonts w:ascii="Calibri" w:hAnsi="Calibri" w:cs="Calibri"/>
      <w:b/>
      <w:caps/>
      <w:color w:val="0070C0"/>
      <w:kern w:val="28"/>
      <w:sz w:val="24"/>
      <w:szCs w:val="22"/>
      <w:lang w:val="en-GB" w:eastAsia="de-DE"/>
    </w:rPr>
  </w:style>
  <w:style w:type="character" w:customStyle="1" w:styleId="Heading2Char">
    <w:name w:val="Heading 2 Char"/>
    <w:link w:val="Heading2"/>
    <w:qFormat/>
    <w:rsid w:val="00083780"/>
    <w:rPr>
      <w:rFonts w:ascii="Calibri" w:hAnsi="Calibri" w:cs="Calibri"/>
      <w:b/>
      <w:color w:val="0070C0"/>
      <w:sz w:val="24"/>
      <w:szCs w:val="24"/>
      <w:lang w:val="en-GB" w:eastAsia="en-GB"/>
    </w:rPr>
  </w:style>
  <w:style w:type="paragraph" w:customStyle="1" w:styleId="Annex">
    <w:name w:val="Annex"/>
    <w:basedOn w:val="Heading1"/>
    <w:next w:val="Normal"/>
    <w:qFormat/>
    <w:rsid w:val="00083780"/>
    <w:pPr>
      <w:numPr>
        <w:numId w:val="2"/>
      </w:numPr>
      <w:tabs>
        <w:tab w:val="left" w:pos="1701"/>
      </w:tabs>
      <w:jc w:val="both"/>
    </w:pPr>
    <w:rPr>
      <w:snapToGrid w:val="0"/>
      <w:kern w:val="0"/>
      <w:lang w:eastAsia="en-GB"/>
    </w:rPr>
  </w:style>
  <w:style w:type="paragraph" w:customStyle="1" w:styleId="AnnexFigure">
    <w:name w:val="Annex Figure"/>
    <w:basedOn w:val="Normal"/>
    <w:next w:val="Normal"/>
    <w:qFormat/>
    <w:rsid w:val="00083780"/>
    <w:pPr>
      <w:numPr>
        <w:numId w:val="3"/>
      </w:numPr>
      <w:spacing w:before="120" w:after="120"/>
      <w:jc w:val="center"/>
    </w:pPr>
    <w:rPr>
      <w:i/>
    </w:rPr>
  </w:style>
  <w:style w:type="paragraph" w:customStyle="1" w:styleId="AnnexHeading1">
    <w:name w:val="Annex Heading 1"/>
    <w:basedOn w:val="Normal"/>
    <w:next w:val="BodyText"/>
    <w:qFormat/>
    <w:rsid w:val="00083780"/>
    <w:pPr>
      <w:numPr>
        <w:numId w:val="4"/>
      </w:numPr>
      <w:spacing w:before="120" w:after="120"/>
    </w:pPr>
    <w:rPr>
      <w:rFonts w:cs="Arial"/>
      <w:b/>
      <w:caps/>
      <w:sz w:val="24"/>
    </w:rPr>
  </w:style>
  <w:style w:type="paragraph" w:customStyle="1" w:styleId="AnnexHeading2">
    <w:name w:val="Annex Heading 2"/>
    <w:basedOn w:val="Normal"/>
    <w:next w:val="BodyText"/>
    <w:qFormat/>
    <w:rsid w:val="00083780"/>
    <w:pPr>
      <w:numPr>
        <w:ilvl w:val="1"/>
        <w:numId w:val="4"/>
      </w:numPr>
      <w:spacing w:before="120" w:after="120"/>
    </w:pPr>
    <w:rPr>
      <w:rFonts w:cs="Arial"/>
      <w:b/>
    </w:rPr>
  </w:style>
  <w:style w:type="paragraph" w:customStyle="1" w:styleId="AnnexHeading3">
    <w:name w:val="Annex Heading 3"/>
    <w:basedOn w:val="Normal"/>
    <w:next w:val="Normal"/>
    <w:qFormat/>
    <w:rsid w:val="00083780"/>
    <w:pPr>
      <w:numPr>
        <w:ilvl w:val="2"/>
        <w:numId w:val="4"/>
      </w:numPr>
      <w:spacing w:before="120" w:after="120"/>
    </w:pPr>
    <w:rPr>
      <w:rFonts w:cs="Arial"/>
    </w:rPr>
  </w:style>
  <w:style w:type="paragraph" w:customStyle="1" w:styleId="AnnexHeading4">
    <w:name w:val="Annex Heading 4"/>
    <w:basedOn w:val="Normal"/>
    <w:next w:val="BodyText"/>
    <w:qFormat/>
    <w:rsid w:val="00083780"/>
    <w:pPr>
      <w:numPr>
        <w:ilvl w:val="3"/>
        <w:numId w:val="4"/>
      </w:numPr>
      <w:spacing w:before="120" w:after="120"/>
    </w:pPr>
    <w:rPr>
      <w:rFonts w:cs="Arial"/>
    </w:rPr>
  </w:style>
  <w:style w:type="paragraph" w:customStyle="1" w:styleId="AnnexTable">
    <w:name w:val="Annex Table"/>
    <w:basedOn w:val="Normal"/>
    <w:next w:val="Normal"/>
    <w:qFormat/>
    <w:rsid w:val="00083780"/>
    <w:pPr>
      <w:numPr>
        <w:numId w:val="5"/>
      </w:numPr>
      <w:tabs>
        <w:tab w:val="left" w:pos="1418"/>
      </w:tabs>
      <w:spacing w:before="120" w:after="120"/>
      <w:jc w:val="center"/>
    </w:pPr>
    <w:rPr>
      <w:i/>
    </w:rPr>
  </w:style>
  <w:style w:type="character" w:customStyle="1" w:styleId="BodyTextChar">
    <w:name w:val="Body Text Char"/>
    <w:link w:val="BodyText"/>
    <w:qFormat/>
    <w:rsid w:val="00083780"/>
    <w:rPr>
      <w:rFonts w:ascii="Arial" w:hAnsi="Arial" w:cs="Times New Roman"/>
      <w:szCs w:val="24"/>
    </w:rPr>
  </w:style>
  <w:style w:type="paragraph" w:customStyle="1" w:styleId="Bullet1">
    <w:name w:val="Bullet 1"/>
    <w:basedOn w:val="Normal"/>
    <w:qFormat/>
    <w:rsid w:val="00083780"/>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083780"/>
    <w:pPr>
      <w:suppressAutoHyphens/>
      <w:spacing w:after="120"/>
      <w:ind w:left="1134"/>
      <w:jc w:val="both"/>
    </w:pPr>
    <w:rPr>
      <w:rFonts w:cs="Arial"/>
      <w:lang w:val="fr-FR"/>
    </w:rPr>
  </w:style>
  <w:style w:type="paragraph" w:customStyle="1" w:styleId="Bullet2">
    <w:name w:val="Bullet 2"/>
    <w:basedOn w:val="Normal"/>
    <w:qFormat/>
    <w:rsid w:val="00083780"/>
    <w:pPr>
      <w:numPr>
        <w:numId w:val="7"/>
      </w:numPr>
      <w:tabs>
        <w:tab w:val="left" w:pos="1701"/>
      </w:tabs>
      <w:spacing w:after="120"/>
      <w:ind w:left="1701" w:hanging="567"/>
      <w:jc w:val="both"/>
    </w:pPr>
    <w:rPr>
      <w:rFonts w:cs="Arial"/>
    </w:rPr>
  </w:style>
  <w:style w:type="paragraph" w:customStyle="1" w:styleId="Bullet2text">
    <w:name w:val="Bullet 2 text"/>
    <w:basedOn w:val="Normal"/>
    <w:qFormat/>
    <w:rsid w:val="00083780"/>
    <w:pPr>
      <w:suppressAutoHyphens/>
      <w:spacing w:after="120"/>
      <w:ind w:left="1701"/>
      <w:jc w:val="both"/>
    </w:pPr>
    <w:rPr>
      <w:rFonts w:cs="Arial"/>
    </w:rPr>
  </w:style>
  <w:style w:type="paragraph" w:customStyle="1" w:styleId="Bullet3">
    <w:name w:val="Bullet 3"/>
    <w:basedOn w:val="Normal"/>
    <w:qFormat/>
    <w:rsid w:val="00083780"/>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rsid w:val="00083780"/>
    <w:pPr>
      <w:suppressAutoHyphens/>
      <w:spacing w:after="60"/>
      <w:ind w:left="2268"/>
    </w:pPr>
    <w:rPr>
      <w:rFonts w:cs="Arial"/>
      <w:sz w:val="20"/>
    </w:rPr>
  </w:style>
  <w:style w:type="paragraph" w:customStyle="1" w:styleId="Figure">
    <w:name w:val="Figure_#"/>
    <w:basedOn w:val="Normal"/>
    <w:next w:val="Normal"/>
    <w:qFormat/>
    <w:rsid w:val="00083780"/>
    <w:pPr>
      <w:numPr>
        <w:numId w:val="9"/>
      </w:numPr>
      <w:spacing w:before="120" w:after="120"/>
      <w:jc w:val="center"/>
    </w:pPr>
    <w:rPr>
      <w:i/>
      <w:szCs w:val="20"/>
    </w:rPr>
  </w:style>
  <w:style w:type="character" w:customStyle="1" w:styleId="FooterChar">
    <w:name w:val="Footer Char"/>
    <w:link w:val="Footer"/>
    <w:qFormat/>
    <w:rsid w:val="00083780"/>
    <w:rPr>
      <w:rFonts w:ascii="Arial" w:hAnsi="Arial" w:cs="Times New Roman"/>
      <w:szCs w:val="24"/>
    </w:rPr>
  </w:style>
  <w:style w:type="character" w:customStyle="1" w:styleId="HeaderChar">
    <w:name w:val="Header Char"/>
    <w:link w:val="Header"/>
    <w:qFormat/>
    <w:rsid w:val="00083780"/>
    <w:rPr>
      <w:rFonts w:ascii="Arial" w:eastAsia="Calibri" w:hAnsi="Arial" w:cs="Times New Roman"/>
      <w:szCs w:val="24"/>
      <w:lang w:eastAsia="en-GB"/>
    </w:rPr>
  </w:style>
  <w:style w:type="character" w:customStyle="1" w:styleId="Heading3Char">
    <w:name w:val="Heading 3 Char"/>
    <w:link w:val="Heading3"/>
    <w:qFormat/>
    <w:rsid w:val="00083780"/>
    <w:rPr>
      <w:rFonts w:ascii="Arial" w:hAnsi="Arial" w:cs="Calibri"/>
      <w:sz w:val="22"/>
      <w:lang w:val="en-GB" w:eastAsia="de-DE"/>
    </w:rPr>
  </w:style>
  <w:style w:type="character" w:customStyle="1" w:styleId="Heading4Char">
    <w:name w:val="Heading 4 Char"/>
    <w:link w:val="Heading4"/>
    <w:qFormat/>
    <w:rsid w:val="00083780"/>
    <w:rPr>
      <w:rFonts w:ascii="Arial" w:hAnsi="Arial" w:cs="Calibri"/>
      <w:sz w:val="22"/>
      <w:lang w:eastAsia="de-DE"/>
    </w:rPr>
  </w:style>
  <w:style w:type="character" w:customStyle="1" w:styleId="Heading5Char">
    <w:name w:val="Heading 5 Char"/>
    <w:link w:val="Heading5"/>
    <w:qFormat/>
    <w:rsid w:val="00083780"/>
    <w:rPr>
      <w:rFonts w:ascii="Arial" w:eastAsia="Times New Roman" w:hAnsi="Arial"/>
      <w:sz w:val="22"/>
      <w:lang w:val="de-DE" w:eastAsia="de-DE"/>
    </w:rPr>
  </w:style>
  <w:style w:type="character" w:customStyle="1" w:styleId="Heading6Char">
    <w:name w:val="Heading 6 Char"/>
    <w:link w:val="Heading6"/>
    <w:qFormat/>
    <w:rsid w:val="00083780"/>
    <w:rPr>
      <w:rFonts w:ascii="Arial" w:hAnsi="Arial" w:cs="Calibri"/>
      <w:sz w:val="22"/>
      <w:lang w:val="de-DE" w:eastAsia="de-DE"/>
    </w:rPr>
  </w:style>
  <w:style w:type="character" w:customStyle="1" w:styleId="Heading7Char">
    <w:name w:val="Heading 7 Char"/>
    <w:link w:val="Heading7"/>
    <w:qFormat/>
    <w:rsid w:val="00083780"/>
    <w:rPr>
      <w:rFonts w:ascii="Arial" w:hAnsi="Arial" w:cs="Calibri"/>
      <w:sz w:val="22"/>
      <w:lang w:val="de-DE" w:eastAsia="de-DE"/>
    </w:rPr>
  </w:style>
  <w:style w:type="character" w:customStyle="1" w:styleId="Heading8Char">
    <w:name w:val="Heading 8 Char"/>
    <w:link w:val="Heading8"/>
    <w:qFormat/>
    <w:rsid w:val="00083780"/>
    <w:rPr>
      <w:rFonts w:ascii="Arial" w:hAnsi="Arial" w:cs="Calibri"/>
      <w:sz w:val="22"/>
      <w:lang w:val="de-DE" w:eastAsia="de-DE"/>
    </w:rPr>
  </w:style>
  <w:style w:type="character" w:customStyle="1" w:styleId="Heading9Char">
    <w:name w:val="Heading 9 Char"/>
    <w:link w:val="Heading9"/>
    <w:qFormat/>
    <w:rsid w:val="00083780"/>
    <w:rPr>
      <w:rFonts w:ascii="Arial" w:hAnsi="Arial" w:cs="Calibri"/>
      <w:sz w:val="22"/>
      <w:lang w:val="de-DE" w:eastAsia="de-DE"/>
    </w:rPr>
  </w:style>
  <w:style w:type="paragraph" w:customStyle="1" w:styleId="List1">
    <w:name w:val="List 1"/>
    <w:basedOn w:val="Normal"/>
    <w:qFormat/>
    <w:rsid w:val="00083780"/>
    <w:pPr>
      <w:numPr>
        <w:numId w:val="10"/>
      </w:numPr>
      <w:spacing w:after="120"/>
      <w:jc w:val="both"/>
    </w:pPr>
    <w:rPr>
      <w:rFonts w:eastAsia="MS Mincho"/>
      <w:lang w:eastAsia="ja-JP"/>
    </w:rPr>
  </w:style>
  <w:style w:type="paragraph" w:customStyle="1" w:styleId="List1indent2">
    <w:name w:val="List 1 indent 2"/>
    <w:basedOn w:val="Normal"/>
    <w:qFormat/>
    <w:rsid w:val="00083780"/>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rsid w:val="00083780"/>
    <w:pPr>
      <w:spacing w:after="60"/>
      <w:ind w:left="1701"/>
      <w:jc w:val="both"/>
    </w:pPr>
    <w:rPr>
      <w:rFonts w:cs="Arial"/>
      <w:sz w:val="20"/>
    </w:rPr>
  </w:style>
  <w:style w:type="paragraph" w:customStyle="1" w:styleId="List1indenttext">
    <w:name w:val="List 1 indent text"/>
    <w:basedOn w:val="Normal"/>
    <w:qFormat/>
    <w:rsid w:val="00083780"/>
    <w:pPr>
      <w:spacing w:after="120"/>
      <w:ind w:left="1134"/>
      <w:jc w:val="both"/>
    </w:pPr>
    <w:rPr>
      <w:szCs w:val="20"/>
    </w:rPr>
  </w:style>
  <w:style w:type="paragraph" w:customStyle="1" w:styleId="List1text">
    <w:name w:val="List 1 text"/>
    <w:basedOn w:val="Normal"/>
    <w:qFormat/>
    <w:rsid w:val="00083780"/>
    <w:pPr>
      <w:spacing w:after="120"/>
      <w:ind w:left="567"/>
    </w:pPr>
    <w:rPr>
      <w:rFonts w:cs="Arial"/>
    </w:rPr>
  </w:style>
  <w:style w:type="paragraph" w:customStyle="1" w:styleId="Table">
    <w:name w:val="Table_#"/>
    <w:basedOn w:val="Normal"/>
    <w:next w:val="Normal"/>
    <w:qFormat/>
    <w:rsid w:val="00083780"/>
    <w:pPr>
      <w:numPr>
        <w:numId w:val="11"/>
      </w:numPr>
      <w:spacing w:before="120" w:after="120"/>
      <w:jc w:val="center"/>
    </w:pPr>
    <w:rPr>
      <w:i/>
      <w:szCs w:val="20"/>
    </w:rPr>
  </w:style>
  <w:style w:type="character" w:customStyle="1" w:styleId="BodyTextIndentChar">
    <w:name w:val="Body Text Indent Char"/>
    <w:link w:val="BodyTextIndent"/>
    <w:qFormat/>
    <w:rsid w:val="00083780"/>
    <w:rPr>
      <w:rFonts w:ascii="Arial" w:hAnsi="Arial" w:cs="Times New Roman"/>
      <w:szCs w:val="24"/>
    </w:rPr>
  </w:style>
  <w:style w:type="character" w:customStyle="1" w:styleId="BodyTextIndent2Char">
    <w:name w:val="Body Text Indent 2 Char"/>
    <w:link w:val="BodyTextIndent2"/>
    <w:qFormat/>
    <w:rsid w:val="00083780"/>
    <w:rPr>
      <w:rFonts w:ascii="Arial" w:hAnsi="Arial" w:cs="Times New Roman"/>
      <w:szCs w:val="24"/>
      <w:lang w:eastAsia="de-DE"/>
    </w:rPr>
  </w:style>
  <w:style w:type="character" w:customStyle="1" w:styleId="FootnoteTextChar">
    <w:name w:val="Footnote Text Char"/>
    <w:link w:val="FootnoteText"/>
    <w:semiHidden/>
    <w:qFormat/>
    <w:rsid w:val="00083780"/>
    <w:rPr>
      <w:rFonts w:ascii="Arial" w:hAnsi="Arial" w:cs="Times New Roman"/>
      <w:sz w:val="20"/>
      <w:szCs w:val="20"/>
    </w:rPr>
  </w:style>
  <w:style w:type="character" w:customStyle="1" w:styleId="SubtitleChar">
    <w:name w:val="Subtitle Char"/>
    <w:link w:val="Subtitle"/>
    <w:qFormat/>
    <w:rsid w:val="00083780"/>
    <w:rPr>
      <w:rFonts w:ascii="Arial" w:hAnsi="Arial" w:cs="Arial"/>
      <w:szCs w:val="24"/>
    </w:rPr>
  </w:style>
  <w:style w:type="character" w:customStyle="1" w:styleId="TitleChar">
    <w:name w:val="Title Char"/>
    <w:link w:val="Title"/>
    <w:qFormat/>
    <w:rsid w:val="00083780"/>
    <w:rPr>
      <w:rFonts w:ascii="Arial" w:hAnsi="Arial" w:cs="Arial"/>
      <w:b/>
      <w:bCs/>
      <w:kern w:val="28"/>
      <w:sz w:val="32"/>
      <w:szCs w:val="32"/>
    </w:rPr>
  </w:style>
  <w:style w:type="paragraph" w:customStyle="1" w:styleId="List1indent1">
    <w:name w:val="List 1 indent 1"/>
    <w:basedOn w:val="Normal"/>
    <w:qFormat/>
    <w:rsid w:val="00083780"/>
    <w:pPr>
      <w:numPr>
        <w:ilvl w:val="1"/>
        <w:numId w:val="10"/>
      </w:numPr>
      <w:spacing w:after="120"/>
      <w:jc w:val="both"/>
    </w:pPr>
    <w:rPr>
      <w:rFonts w:cs="Arial"/>
    </w:rPr>
  </w:style>
  <w:style w:type="paragraph" w:customStyle="1" w:styleId="List1indent1text">
    <w:name w:val="List 1 indent 1 text"/>
    <w:basedOn w:val="Normal"/>
    <w:qFormat/>
    <w:rsid w:val="00083780"/>
    <w:pPr>
      <w:spacing w:after="120"/>
      <w:ind w:left="1134"/>
      <w:jc w:val="both"/>
    </w:pPr>
    <w:rPr>
      <w:rFonts w:cs="Arial"/>
      <w:lang w:eastAsia="fr-FR"/>
    </w:rPr>
  </w:style>
  <w:style w:type="paragraph" w:customStyle="1" w:styleId="References">
    <w:name w:val="References"/>
    <w:basedOn w:val="Normal"/>
    <w:qFormat/>
    <w:rsid w:val="00083780"/>
    <w:pPr>
      <w:tabs>
        <w:tab w:val="left" w:pos="567"/>
      </w:tabs>
      <w:spacing w:after="120"/>
    </w:pPr>
    <w:rPr>
      <w:szCs w:val="20"/>
    </w:rPr>
  </w:style>
  <w:style w:type="paragraph" w:customStyle="1" w:styleId="AppendixHeading1">
    <w:name w:val="Appendix Heading 1"/>
    <w:basedOn w:val="Normal"/>
    <w:next w:val="BodyText"/>
    <w:qFormat/>
    <w:rsid w:val="00083780"/>
    <w:pPr>
      <w:numPr>
        <w:numId w:val="12"/>
      </w:numPr>
      <w:spacing w:before="120" w:after="120"/>
    </w:pPr>
    <w:rPr>
      <w:rFonts w:cs="Arial"/>
      <w:b/>
      <w:caps/>
      <w:sz w:val="24"/>
    </w:rPr>
  </w:style>
  <w:style w:type="paragraph" w:customStyle="1" w:styleId="AppendixHeading2">
    <w:name w:val="Appendix Heading 2"/>
    <w:basedOn w:val="Normal"/>
    <w:next w:val="BodyText"/>
    <w:qFormat/>
    <w:rsid w:val="00083780"/>
    <w:pPr>
      <w:numPr>
        <w:ilvl w:val="1"/>
        <w:numId w:val="12"/>
      </w:numPr>
      <w:spacing w:before="120" w:after="120"/>
    </w:pPr>
    <w:rPr>
      <w:rFonts w:cs="Arial"/>
      <w:b/>
    </w:rPr>
  </w:style>
  <w:style w:type="paragraph" w:customStyle="1" w:styleId="AppendixHeading3">
    <w:name w:val="Appendix Heading 3"/>
    <w:basedOn w:val="Normal"/>
    <w:next w:val="Normal"/>
    <w:qFormat/>
    <w:rsid w:val="00083780"/>
    <w:pPr>
      <w:numPr>
        <w:ilvl w:val="2"/>
        <w:numId w:val="12"/>
      </w:numPr>
      <w:spacing w:before="120" w:after="120"/>
    </w:pPr>
    <w:rPr>
      <w:rFonts w:cs="Arial"/>
    </w:rPr>
  </w:style>
  <w:style w:type="paragraph" w:customStyle="1" w:styleId="AppendixHeading4">
    <w:name w:val="Appendix Heading 4"/>
    <w:basedOn w:val="Normal"/>
    <w:next w:val="BodyText"/>
    <w:qFormat/>
    <w:rsid w:val="00083780"/>
    <w:pPr>
      <w:numPr>
        <w:ilvl w:val="3"/>
        <w:numId w:val="12"/>
      </w:numPr>
      <w:spacing w:before="120" w:after="120"/>
    </w:pPr>
    <w:rPr>
      <w:rFonts w:cs="Arial"/>
    </w:rPr>
  </w:style>
  <w:style w:type="paragraph" w:customStyle="1" w:styleId="equation">
    <w:name w:val="equation"/>
    <w:basedOn w:val="Normal"/>
    <w:next w:val="BodyText"/>
    <w:qFormat/>
    <w:rsid w:val="00083780"/>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083780"/>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sid w:val="00083780"/>
    <w:rPr>
      <w:rFonts w:ascii="Tahoma" w:hAnsi="Tahoma" w:cs="Tahoma"/>
      <w:sz w:val="16"/>
      <w:szCs w:val="16"/>
    </w:rPr>
  </w:style>
  <w:style w:type="paragraph" w:styleId="ListParagraph">
    <w:name w:val="List Paragraph"/>
    <w:basedOn w:val="Normal"/>
    <w:uiPriority w:val="34"/>
    <w:qFormat/>
    <w:rsid w:val="00083780"/>
    <w:pPr>
      <w:ind w:left="720"/>
      <w:contextualSpacing/>
    </w:pPr>
  </w:style>
  <w:style w:type="character" w:customStyle="1" w:styleId="CommentTextChar">
    <w:name w:val="Comment Text Char"/>
    <w:basedOn w:val="DefaultParagraphFont"/>
    <w:link w:val="CommentText"/>
    <w:uiPriority w:val="99"/>
    <w:semiHidden/>
    <w:qFormat/>
    <w:rsid w:val="00083780"/>
    <w:rPr>
      <w:rFonts w:ascii="Arial" w:hAnsi="Arial" w:cs="Calibri"/>
    </w:rPr>
  </w:style>
  <w:style w:type="character" w:customStyle="1" w:styleId="CommentSubjectChar">
    <w:name w:val="Comment Subject Char"/>
    <w:basedOn w:val="CommentTextChar"/>
    <w:link w:val="CommentSubject"/>
    <w:uiPriority w:val="99"/>
    <w:semiHidden/>
    <w:qFormat/>
    <w:rsid w:val="00083780"/>
    <w:rPr>
      <w:rFonts w:ascii="Arial" w:hAnsi="Arial" w:cs="Calibri"/>
      <w:b/>
      <w:bCs/>
    </w:rPr>
  </w:style>
  <w:style w:type="paragraph" w:customStyle="1" w:styleId="Default">
    <w:name w:val="Default"/>
    <w:qFormat/>
    <w:rsid w:val="00083780"/>
    <w:pPr>
      <w:widowControl w:val="0"/>
      <w:autoSpaceDE w:val="0"/>
      <w:autoSpaceDN w:val="0"/>
      <w:adjustRightInd w:val="0"/>
    </w:pPr>
    <w:rPr>
      <w:rFonts w:ascii="Calibri" w:hAnsi="Calibri" w:cs="Calibri"/>
      <w:color w:val="000000"/>
      <w:sz w:val="24"/>
      <w:szCs w:val="24"/>
      <w:lang w:eastAsia="en-GB"/>
    </w:rPr>
  </w:style>
  <w:style w:type="paragraph" w:customStyle="1" w:styleId="Tabletext">
    <w:name w:val="Table text"/>
    <w:basedOn w:val="Normal"/>
    <w:qFormat/>
    <w:rsid w:val="00083780"/>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rsid w:val="00083780"/>
  </w:style>
  <w:style w:type="character" w:customStyle="1" w:styleId="fontstyle01">
    <w:name w:val="fontstyle01"/>
    <w:basedOn w:val="DefaultParagraphFont"/>
    <w:qFormat/>
    <w:rsid w:val="00083780"/>
    <w:rPr>
      <w:rFonts w:ascii="FEFACB499A6" w:hAnsi="FEFACB499A6" w:hint="default"/>
      <w:color w:val="242021"/>
      <w:sz w:val="26"/>
      <w:szCs w:val="26"/>
    </w:rPr>
  </w:style>
  <w:style w:type="character" w:customStyle="1" w:styleId="viiyi">
    <w:name w:val="viiyi"/>
    <w:basedOn w:val="DefaultParagraphFont"/>
    <w:qFormat/>
    <w:rsid w:val="00083780"/>
  </w:style>
  <w:style w:type="character" w:customStyle="1" w:styleId="jlqj4b">
    <w:name w:val="jlqj4b"/>
    <w:basedOn w:val="DefaultParagraphFont"/>
    <w:qFormat/>
    <w:rsid w:val="00083780"/>
  </w:style>
  <w:style w:type="paragraph" w:customStyle="1" w:styleId="p0">
    <w:name w:val="p0"/>
    <w:basedOn w:val="Normal"/>
    <w:qFormat/>
    <w:rsid w:val="00083780"/>
    <w:pPr>
      <w:spacing w:line="360" w:lineRule="auto"/>
      <w:ind w:firstLineChars="200" w:firstLine="800"/>
      <w:jc w:val="both"/>
    </w:pPr>
    <w:rPr>
      <w:rFonts w:ascii="Times New Roman" w:hAnsi="Times New Roman" w:cs="Times New Roman"/>
      <w:sz w:val="24"/>
      <w:szCs w:val="24"/>
      <w:lang w:val="en-US" w:eastAsia="zh-CN"/>
    </w:rPr>
  </w:style>
  <w:style w:type="character" w:customStyle="1" w:styleId="DateChar">
    <w:name w:val="Date Char"/>
    <w:basedOn w:val="DefaultParagraphFont"/>
    <w:link w:val="Date"/>
    <w:uiPriority w:val="99"/>
    <w:semiHidden/>
    <w:qFormat/>
    <w:rsid w:val="00083780"/>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FBC5-B2B1-4907-BCE6-8B945261F915}">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2D6540B-AC7C-43D1-B75C-F69B1DF5CD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08F70A-95AF-4276-8A0B-F37C3385E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C49C28A-9F53-477A-94CF-CBB5C4E2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1188</Words>
  <Characters>6777</Characters>
  <Application>Microsoft Office Word</Application>
  <DocSecurity>0</DocSecurity>
  <Lines>56</Lines>
  <Paragraphs>15</Paragraphs>
  <ScaleCrop>false</ScaleCrop>
  <Company>微软中国</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9</cp:revision>
  <cp:lastPrinted>2020-12-18T07:05:00Z</cp:lastPrinted>
  <dcterms:created xsi:type="dcterms:W3CDTF">2021-07-18T10:04:00Z</dcterms:created>
  <dcterms:modified xsi:type="dcterms:W3CDTF">2021-08-23T15:51:00Z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ContentTypeId">
    <vt:lpwstr>0x010100FB4C6AB7F4ADAA4ABC48D93214FE8FD2</vt:lpwstr>
  </property>
</Properties>
</file>